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2A" w:rsidRDefault="00F2032A" w:rsidP="00F2032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2032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Informacja dla osób uprawnionych </w:t>
      </w:r>
    </w:p>
    <w:p w:rsidR="00F2032A" w:rsidRPr="00F2032A" w:rsidRDefault="00F2032A" w:rsidP="00F2032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2032A">
        <w:rPr>
          <w:rFonts w:ascii="Arial" w:eastAsia="Times New Roman" w:hAnsi="Arial" w:cs="Arial"/>
          <w:b/>
          <w:sz w:val="28"/>
          <w:szCs w:val="28"/>
          <w:lang w:eastAsia="pl-PL"/>
        </w:rPr>
        <w:t>do uzyskania nieodpłatnej pomocy prawnej</w:t>
      </w:r>
    </w:p>
    <w:p w:rsid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Zgodnie z art.  4 ust. 2 ustawy z dnia 5 sierpnia 2015r. o nieodpłatnej pomocy prawnej oraz edukacji prawnej  </w:t>
      </w:r>
      <w:r>
        <w:rPr>
          <w:rFonts w:ascii="Arial" w:eastAsia="Times New Roman" w:hAnsi="Arial" w:cs="Arial"/>
          <w:sz w:val="24"/>
          <w:szCs w:val="24"/>
          <w:lang w:eastAsia="pl-PL"/>
        </w:rPr>
        <w:t>osoba uprawniona do pomocy prawnej: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wykazuje przez przedłożenie oryginału albo odpisu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decyzji o przyznaniu świadczenia z pomocy społecznej lub zaświadczenia o udzieleniu świadczenia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, o którym mowa w </w:t>
      </w:r>
      <w:hyperlink r:id="rId5" w:anchor="/document/17087802?unitId=art(106)ust(2)&amp;cm=DOCUMENT" w:history="1">
        <w:r w:rsidRPr="00F2032A">
          <w:rPr>
            <w:rFonts w:ascii="Arial" w:eastAsia="Times New Roman" w:hAnsi="Arial" w:cs="Arial"/>
            <w:sz w:val="24"/>
            <w:szCs w:val="24"/>
            <w:lang w:eastAsia="pl-PL"/>
          </w:rPr>
          <w:t>art. 106 ust. 2</w:t>
        </w:r>
      </w:hyperlink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12 marca 2004 r. o pomocy społecznej;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2) wykazuje przez przedłożenie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ważnej Karty Dużej Rodziny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, o której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hyperlink r:id="rId6" w:anchor="/document/18153356?cm=DOCUMENT" w:history="1">
        <w:r w:rsidRPr="00F2032A">
          <w:rPr>
            <w:rFonts w:ascii="Arial" w:eastAsia="Times New Roman" w:hAnsi="Arial" w:cs="Arial"/>
            <w:sz w:val="24"/>
            <w:szCs w:val="24"/>
            <w:lang w:eastAsia="pl-PL"/>
          </w:rPr>
          <w:t>ustawie</w:t>
        </w:r>
      </w:hyperlink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 z dnia 5 grudnia 2014 r. o Karcie Dużej Rodziny;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3) wykazuje przez przedłożenie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zaświadczenia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, o którym mowa w </w:t>
      </w:r>
      <w:hyperlink r:id="rId7" w:anchor="/document/16794036?cm=DOCUMENT" w:history="1">
        <w:r w:rsidRPr="00F2032A">
          <w:rPr>
            <w:rFonts w:ascii="Arial" w:eastAsia="Times New Roman" w:hAnsi="Arial" w:cs="Arial"/>
            <w:sz w:val="24"/>
            <w:szCs w:val="24"/>
            <w:lang w:eastAsia="pl-PL"/>
          </w:rPr>
          <w:t>ustawie</w:t>
        </w:r>
      </w:hyperlink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 z dnia 24 stycznia 1991 r. o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kombatantach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 oraz niektórych osobach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będących ofiarami represji wojennych i okresu powojennego;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4) wykazuje przez przedłożenie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ważnej legitymacji weterana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 albo legitymacji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weterana poszkodowanego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, o których mowa w </w:t>
      </w:r>
      <w:hyperlink r:id="rId8" w:anchor="/document/17735265?cm=DOCUMENT" w:history="1">
        <w:r w:rsidRPr="00F2032A">
          <w:rPr>
            <w:rFonts w:ascii="Arial" w:eastAsia="Times New Roman" w:hAnsi="Arial" w:cs="Arial"/>
            <w:sz w:val="24"/>
            <w:szCs w:val="24"/>
            <w:lang w:eastAsia="pl-PL"/>
          </w:rPr>
          <w:t>ustawie</w:t>
        </w:r>
      </w:hyperlink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 z dnia 19 sierpnia 2011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>o weteranach działań poza granicami państwa;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5) wykazuje przez przedłożenie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dokumentu stwierdzającego tożsamość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6) wykazuje przez złożenie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oświadczenia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, że zachodzi co najmniej jedna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>z okoliczności wymienionych w tym przepisie;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7) wykazuje przez przedłożenie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dokumentu potwierdzającego ciążę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Ponadto o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soba uprawniona, przed uzyskaniem nieodpłatnej pomocy prawnej składa pisemne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oświadczenie, że nie wydano wobec niej decyzji o zwrocie nienależnie pobranego świadczenia.</w:t>
      </w:r>
    </w:p>
    <w:p w:rsid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Osobie uprawnionej, wymagającej niezwłocznego uzyskania nieodpłatnej pomocy prawnej w przypadku </w:t>
      </w:r>
      <w:r w:rsidRPr="00F2032A">
        <w:rPr>
          <w:rFonts w:ascii="Arial" w:eastAsia="Times New Roman" w:hAnsi="Arial" w:cs="Arial"/>
          <w:b/>
          <w:sz w:val="24"/>
          <w:szCs w:val="24"/>
          <w:lang w:eastAsia="pl-PL"/>
        </w:rPr>
        <w:t>sytuacji kryzysowej lub zdarzenia losowego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, nieodpłatna pomoc prawna jest udzielana na podstawie pisemnego oświadczenia, że jest ona uprawniona do jej uzyskania, a z uwagi na sytuację kryzysową lub zdarzenie losowe nie jest w stanie przedstawić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w/w 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>dokumentów.</w:t>
      </w:r>
    </w:p>
    <w:p w:rsidR="00F2032A" w:rsidRP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32A" w:rsidRDefault="00F2032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32A">
        <w:rPr>
          <w:rFonts w:ascii="Arial" w:eastAsia="Times New Roman" w:hAnsi="Arial" w:cs="Arial"/>
          <w:sz w:val="24"/>
          <w:szCs w:val="24"/>
          <w:lang w:eastAsia="pl-PL"/>
        </w:rPr>
        <w:t xml:space="preserve">Nieodpłatna pomoc prawna dla osób, </w:t>
      </w:r>
      <w:r w:rsidR="00A21A9A">
        <w:rPr>
          <w:rFonts w:ascii="Arial" w:eastAsia="Times New Roman" w:hAnsi="Arial" w:cs="Arial"/>
          <w:sz w:val="24"/>
          <w:szCs w:val="24"/>
          <w:lang w:eastAsia="pl-PL"/>
        </w:rPr>
        <w:t>które są w ciąży</w:t>
      </w:r>
      <w:r w:rsidRPr="00F2032A">
        <w:rPr>
          <w:rFonts w:ascii="Arial" w:eastAsia="Times New Roman" w:hAnsi="Arial" w:cs="Arial"/>
          <w:sz w:val="24"/>
          <w:szCs w:val="24"/>
          <w:lang w:eastAsia="pl-PL"/>
        </w:rPr>
        <w:t>, jest udzielana w zakresie związanym z ciążą i urodzeniem dziecka, w szczególności praw rodzicielskich i uprawnień pracowniczych.</w:t>
      </w:r>
    </w:p>
    <w:p w:rsidR="00A21A9A" w:rsidRPr="00F2032A" w:rsidRDefault="00A21A9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032A" w:rsidRPr="00F2032A" w:rsidRDefault="00A21A9A" w:rsidP="00F203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Oświadczenia </w:t>
      </w:r>
      <w:bookmarkStart w:id="0" w:name="_GoBack"/>
      <w:bookmarkEnd w:id="0"/>
      <w:r w:rsidR="00F2032A" w:rsidRPr="00F2032A">
        <w:rPr>
          <w:rFonts w:ascii="Arial" w:eastAsia="Times New Roman" w:hAnsi="Arial" w:cs="Arial"/>
          <w:sz w:val="24"/>
          <w:szCs w:val="24"/>
          <w:lang w:eastAsia="pl-PL"/>
        </w:rPr>
        <w:t>osoba uprawniona składa udzielającemu nieodpłatnej pomocy prawnej pod rygorem odpowiedzialności karnej za złożenie fałszywego oświadczenia. Składający oświadczenie jest obowiązany do zawarcia w nich klauzuli o następującej treści: "Jestem świadomy odpowiedzialności karnej za złożenie fałszywego oświadczenia.". Klauzula ta zastępuje pouczenie organu o odpowiedzialności karnej za złożenie fałszywego oświadczenia.</w:t>
      </w:r>
    </w:p>
    <w:p w:rsidR="00D27BDD" w:rsidRDefault="00D27BDD"/>
    <w:sectPr w:rsidR="00D2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2A"/>
    <w:rsid w:val="00A21A9A"/>
    <w:rsid w:val="00D27BDD"/>
    <w:rsid w:val="00F2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3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2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09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4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1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1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38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27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70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19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41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30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61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92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84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92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62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46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16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69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34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27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62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71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s.piela</cp:lastModifiedBy>
  <cp:revision>1</cp:revision>
  <cp:lastPrinted>2018-03-14T12:15:00Z</cp:lastPrinted>
  <dcterms:created xsi:type="dcterms:W3CDTF">2018-03-14T12:03:00Z</dcterms:created>
  <dcterms:modified xsi:type="dcterms:W3CDTF">2018-03-14T12:15:00Z</dcterms:modified>
</cp:coreProperties>
</file>