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00C" w:rsidRDefault="002E4F83" w:rsidP="001B1FC5">
      <w:pPr>
        <w:spacing w:after="0" w:line="240" w:lineRule="auto"/>
        <w:jc w:val="both"/>
      </w:pPr>
      <w:bookmarkStart w:id="0" w:name="_GoBack"/>
      <w:bookmarkEnd w:id="0"/>
      <w:r>
        <w:pict>
          <v:rect id="_x0000_i1025" style="width:0;height:1.5pt" o:hralign="center" o:hrstd="t" o:hr="t" fillcolor="#a0a0a0" stroked="f"/>
        </w:pict>
      </w:r>
    </w:p>
    <w:p w:rsidR="00733842" w:rsidRPr="00733842" w:rsidRDefault="00733842" w:rsidP="00D91A88">
      <w:pPr>
        <w:shd w:val="clear" w:color="auto" w:fill="BFBFBF" w:themeFill="background1" w:themeFillShade="BF"/>
        <w:spacing w:after="0" w:line="240" w:lineRule="auto"/>
        <w:rPr>
          <w:b/>
          <w:sz w:val="40"/>
          <w:szCs w:val="40"/>
        </w:rPr>
      </w:pPr>
      <w:r w:rsidRPr="00733842">
        <w:rPr>
          <w:b/>
          <w:sz w:val="40"/>
          <w:szCs w:val="40"/>
        </w:rPr>
        <w:t>ZAŁĄCZNIK NR 1 - OPIS PRZEDMIOTU ZAMÓWIENIA</w:t>
      </w:r>
      <w:r w:rsidR="00D91A88">
        <w:rPr>
          <w:b/>
          <w:sz w:val="40"/>
          <w:szCs w:val="40"/>
        </w:rPr>
        <w:t xml:space="preserve"> </w:t>
      </w:r>
      <w:r w:rsidR="00D91A88">
        <w:rPr>
          <w:b/>
          <w:sz w:val="40"/>
          <w:szCs w:val="40"/>
        </w:rPr>
        <w:br/>
        <w:t>- </w:t>
      </w:r>
      <w:r w:rsidR="008E608D">
        <w:rPr>
          <w:b/>
          <w:sz w:val="40"/>
          <w:szCs w:val="40"/>
        </w:rPr>
        <w:t>zadanie I</w:t>
      </w:r>
    </w:p>
    <w:p w:rsidR="00F743CD" w:rsidRDefault="002E4F83" w:rsidP="001B1FC5">
      <w:pPr>
        <w:spacing w:after="0" w:line="240" w:lineRule="auto"/>
        <w:jc w:val="both"/>
        <w:outlineLvl w:val="2"/>
        <w:rPr>
          <w:b/>
          <w:sz w:val="24"/>
          <w:szCs w:val="24"/>
        </w:rPr>
      </w:pPr>
      <w:r>
        <w:pict>
          <v:rect id="_x0000_i1026" style="width:0;height:1.5pt" o:hralign="center" o:hrstd="t" o:hr="t" fillcolor="#a0a0a0" stroked="f"/>
        </w:pict>
      </w:r>
    </w:p>
    <w:p w:rsidR="003B210A" w:rsidRDefault="00745FD7" w:rsidP="001B1FC5">
      <w:pPr>
        <w:shd w:val="clear" w:color="auto" w:fill="D9D9D9" w:themeFill="background1" w:themeFillShade="D9"/>
        <w:spacing w:after="0" w:line="240" w:lineRule="auto"/>
        <w:jc w:val="both"/>
        <w:outlineLvl w:val="2"/>
        <w:rPr>
          <w:b/>
          <w:sz w:val="24"/>
          <w:szCs w:val="24"/>
        </w:rPr>
      </w:pPr>
      <w:r w:rsidRPr="00745FD7">
        <w:rPr>
          <w:b/>
          <w:sz w:val="24"/>
          <w:szCs w:val="24"/>
        </w:rPr>
        <w:t>ROZDZIAŁ I - INFORMACJE WSTĘPNE</w:t>
      </w:r>
    </w:p>
    <w:p w:rsidR="00745FD7" w:rsidRPr="00745FD7" w:rsidRDefault="00745FD7" w:rsidP="001B1FC5">
      <w:pPr>
        <w:spacing w:after="0" w:line="240" w:lineRule="auto"/>
        <w:jc w:val="both"/>
        <w:outlineLvl w:val="2"/>
        <w:rPr>
          <w:b/>
          <w:sz w:val="24"/>
          <w:szCs w:val="24"/>
        </w:rPr>
      </w:pPr>
    </w:p>
    <w:p w:rsidR="00F44C6D" w:rsidRDefault="00F44C6D" w:rsidP="00090DE7">
      <w:pPr>
        <w:pStyle w:val="Akapitzlist"/>
        <w:numPr>
          <w:ilvl w:val="0"/>
          <w:numId w:val="1"/>
        </w:numPr>
        <w:spacing w:after="0" w:line="240" w:lineRule="auto"/>
        <w:ind w:left="426" w:hanging="426"/>
        <w:jc w:val="both"/>
        <w:outlineLvl w:val="3"/>
      </w:pPr>
      <w:r>
        <w:t>Postanowienia ogólne</w:t>
      </w:r>
    </w:p>
    <w:p w:rsidR="00C43B8A" w:rsidRDefault="00C43B8A" w:rsidP="001B1FC5">
      <w:pPr>
        <w:spacing w:after="0" w:line="240" w:lineRule="auto"/>
        <w:ind w:left="426"/>
        <w:jc w:val="both"/>
        <w:outlineLvl w:val="4"/>
      </w:pPr>
      <w:r>
        <w:t xml:space="preserve">Celem niniejszego zamówienia jest zawarcie </w:t>
      </w:r>
      <w:r w:rsidR="003D0D8B">
        <w:t xml:space="preserve">umów ubezpieczenia </w:t>
      </w:r>
      <w:r w:rsidR="00D93F6F">
        <w:t>Starostwa Powiatowego i </w:t>
      </w:r>
      <w:r w:rsidR="003D0D8B">
        <w:t xml:space="preserve">jednostek </w:t>
      </w:r>
      <w:r w:rsidR="00742663">
        <w:t xml:space="preserve">organizacyjnych </w:t>
      </w:r>
      <w:r w:rsidR="005D29DB">
        <w:t xml:space="preserve">oraz placówek szkolno-wychowawczych </w:t>
      </w:r>
      <w:r w:rsidR="00AD0435">
        <w:t xml:space="preserve">zgodnie z </w:t>
      </w:r>
      <w:r w:rsidR="005D29DB">
        <w:t xml:space="preserve">informacjami </w:t>
      </w:r>
      <w:r w:rsidR="00AD0435">
        <w:t>w</w:t>
      </w:r>
      <w:r w:rsidR="00D93F6F">
        <w:t> </w:t>
      </w:r>
      <w:r w:rsidR="00AD0435">
        <w:t xml:space="preserve">niniejszym opisie przedmiotu zamówienia </w:t>
      </w:r>
      <w:r>
        <w:t>wg następującego schematu</w:t>
      </w:r>
      <w:r w:rsidR="003D0D8B">
        <w:t>:</w:t>
      </w:r>
    </w:p>
    <w:p w:rsidR="00172972" w:rsidRPr="00A90E17" w:rsidRDefault="003D0D8B" w:rsidP="00090DE7">
      <w:pPr>
        <w:pStyle w:val="Akapitzlist"/>
        <w:numPr>
          <w:ilvl w:val="1"/>
          <w:numId w:val="1"/>
        </w:numPr>
        <w:spacing w:after="0" w:line="240" w:lineRule="auto"/>
        <w:ind w:left="993" w:hanging="567"/>
        <w:jc w:val="both"/>
        <w:outlineLvl w:val="6"/>
      </w:pPr>
      <w:r>
        <w:t xml:space="preserve">W wyniku rozstrzygnięcia niniejszego postępowania zostanie </w:t>
      </w:r>
      <w:r w:rsidR="00AB1A4C">
        <w:t>zawarta u</w:t>
      </w:r>
      <w:r w:rsidR="00C43B8A">
        <w:t xml:space="preserve">mowa w sprawie zamówienia publicznego </w:t>
      </w:r>
      <w:r w:rsidR="00AC1C0C">
        <w:t>wg wzoru stanowiące</w:t>
      </w:r>
      <w:r w:rsidR="00AC1C0C" w:rsidRPr="00A90E17">
        <w:t xml:space="preserve">go </w:t>
      </w:r>
      <w:r w:rsidR="00485B1D" w:rsidRPr="00482BE7">
        <w:t xml:space="preserve">ZAŁĄCZNIK NR </w:t>
      </w:r>
      <w:r w:rsidR="00482BE7" w:rsidRPr="00482BE7">
        <w:t>14</w:t>
      </w:r>
      <w:r w:rsidR="00A90E17" w:rsidRPr="00A90E17">
        <w:t xml:space="preserve"> </w:t>
      </w:r>
      <w:r w:rsidR="00AC1C0C" w:rsidRPr="00A90E17">
        <w:t xml:space="preserve">do SIWZ. </w:t>
      </w:r>
    </w:p>
    <w:p w:rsidR="00016288" w:rsidRDefault="00AC1C0C" w:rsidP="00090DE7">
      <w:pPr>
        <w:pStyle w:val="Akapitzlist"/>
        <w:numPr>
          <w:ilvl w:val="1"/>
          <w:numId w:val="1"/>
        </w:numPr>
        <w:spacing w:after="0" w:line="240" w:lineRule="auto"/>
        <w:ind w:left="993" w:hanging="567"/>
        <w:jc w:val="both"/>
        <w:outlineLvl w:val="6"/>
      </w:pPr>
      <w:r w:rsidRPr="00A90E17">
        <w:t xml:space="preserve">Szczegółowe warunki ubezpieczenia </w:t>
      </w:r>
      <w:r w:rsidR="00016288" w:rsidRPr="00A90E17">
        <w:t>określone zostaną k</w:t>
      </w:r>
      <w:r w:rsidR="00016288">
        <w:t xml:space="preserve">ażdorazowo dokumentami ubezpieczenia </w:t>
      </w:r>
      <w:r>
        <w:t>(</w:t>
      </w:r>
      <w:r w:rsidR="00016288">
        <w:t>zwanymi dalej także polisami</w:t>
      </w:r>
      <w:r>
        <w:t>) dla poszcz</w:t>
      </w:r>
      <w:r w:rsidR="00016288">
        <w:t>ególnych rodzajów ubezpieczeń i </w:t>
      </w:r>
      <w:r>
        <w:t xml:space="preserve">grup mienia </w:t>
      </w:r>
      <w:r w:rsidR="005D29DB">
        <w:t xml:space="preserve">wymienionych </w:t>
      </w:r>
      <w:r>
        <w:t xml:space="preserve">w niniejszym opisie przedmiotu </w:t>
      </w:r>
      <w:r w:rsidR="00016288">
        <w:t>zamówienia.</w:t>
      </w:r>
    </w:p>
    <w:p w:rsidR="005D29DB" w:rsidRDefault="00016288" w:rsidP="00090DE7">
      <w:pPr>
        <w:pStyle w:val="Akapitzlist"/>
        <w:numPr>
          <w:ilvl w:val="1"/>
          <w:numId w:val="1"/>
        </w:numPr>
        <w:spacing w:after="0" w:line="240" w:lineRule="auto"/>
        <w:ind w:left="993" w:hanging="567"/>
        <w:jc w:val="both"/>
        <w:outlineLvl w:val="6"/>
      </w:pPr>
      <w:r>
        <w:t>Dokumenty ubezpieczenia będą wystawiane</w:t>
      </w:r>
      <w:r w:rsidR="005D29DB">
        <w:t>,</w:t>
      </w:r>
      <w:r>
        <w:t xml:space="preserve"> </w:t>
      </w:r>
      <w:r w:rsidR="008E34E3">
        <w:t>co do zasady</w:t>
      </w:r>
      <w:r w:rsidR="005D29DB">
        <w:t>,</w:t>
      </w:r>
      <w:r w:rsidR="008E34E3">
        <w:t xml:space="preserve"> na kolejne roczne</w:t>
      </w:r>
      <w:r>
        <w:t xml:space="preserve"> okres</w:t>
      </w:r>
      <w:r w:rsidR="008E34E3">
        <w:t>y</w:t>
      </w:r>
      <w:r>
        <w:t xml:space="preserve"> ubezpieczenia, a w przypadku ubezpieczeń krótk</w:t>
      </w:r>
      <w:r w:rsidR="00CA13D5">
        <w:t>oterminowych oraz zawieranych w </w:t>
      </w:r>
      <w:r>
        <w:t xml:space="preserve">trakcie </w:t>
      </w:r>
      <w:r w:rsidR="008E34E3">
        <w:t>trwania umowy</w:t>
      </w:r>
      <w:r w:rsidR="005D29DB">
        <w:t xml:space="preserve">, </w:t>
      </w:r>
      <w:r w:rsidR="008E34E3">
        <w:t>także na krótszy okres</w:t>
      </w:r>
      <w:r w:rsidR="005D29DB">
        <w:t xml:space="preserve">. </w:t>
      </w:r>
    </w:p>
    <w:p w:rsidR="00016288" w:rsidRDefault="005D29DB" w:rsidP="00090DE7">
      <w:pPr>
        <w:pStyle w:val="Akapitzlist"/>
        <w:numPr>
          <w:ilvl w:val="1"/>
          <w:numId w:val="1"/>
        </w:numPr>
        <w:spacing w:after="0" w:line="240" w:lineRule="auto"/>
        <w:ind w:left="993" w:hanging="567"/>
        <w:jc w:val="both"/>
        <w:outlineLvl w:val="6"/>
      </w:pPr>
      <w:r>
        <w:t xml:space="preserve">Dodatkowo ze względu na finansowanie, w tym rozdział budżetowy zadań będą one dostosowane do podziału budżetu. </w:t>
      </w:r>
    </w:p>
    <w:p w:rsidR="008E34E3" w:rsidRDefault="008E34E3" w:rsidP="00090DE7">
      <w:pPr>
        <w:pStyle w:val="Akapitzlist"/>
        <w:numPr>
          <w:ilvl w:val="1"/>
          <w:numId w:val="1"/>
        </w:numPr>
        <w:spacing w:after="0" w:line="240" w:lineRule="auto"/>
        <w:ind w:left="993" w:hanging="567"/>
        <w:jc w:val="both"/>
        <w:outlineLvl w:val="6"/>
      </w:pPr>
      <w:r>
        <w:t>W przypadku ubezpieczeń zawieranych w trakcie trwania umowy, w tym w szczególności doubezpieczeń przewiduje się wyrównywanie okre</w:t>
      </w:r>
      <w:r w:rsidR="00C92440">
        <w:t>sów ubezpieczenia wg zasady, że </w:t>
      </w:r>
      <w:r>
        <w:t>pierwsze ubezpieczenie zostanie zawarte do końca rocznego okresu obowiązywania umowy w którym ubezpieczenie jest zawierane</w:t>
      </w:r>
      <w:r w:rsidR="005D29DB">
        <w:t>,</w:t>
      </w:r>
      <w:r>
        <w:t xml:space="preserve"> a kontynuacja nastąpi w drodze kolejnych rocznych ubezpieczeń zgodnie ze schematem po</w:t>
      </w:r>
      <w:r w:rsidR="00CA13D5">
        <w:t>dstawowym lub polegać będzie na </w:t>
      </w:r>
      <w:r>
        <w:t>uwzględnieniu danego ubezpieczenia w polisie zbiorczej.</w:t>
      </w:r>
    </w:p>
    <w:p w:rsidR="00016288" w:rsidRDefault="00016288" w:rsidP="00090DE7">
      <w:pPr>
        <w:pStyle w:val="Akapitzlist"/>
        <w:numPr>
          <w:ilvl w:val="1"/>
          <w:numId w:val="1"/>
        </w:numPr>
        <w:spacing w:after="0" w:line="240" w:lineRule="auto"/>
        <w:ind w:left="993" w:hanging="567"/>
        <w:jc w:val="both"/>
        <w:outlineLvl w:val="6"/>
      </w:pPr>
      <w:r>
        <w:t>Sumy ubezpieczenia</w:t>
      </w:r>
      <w:r w:rsidR="00EC0EFB">
        <w:t>,</w:t>
      </w:r>
      <w:r>
        <w:t xml:space="preserve"> a także szczegóły zmienne w czasie</w:t>
      </w:r>
      <w:r w:rsidR="005D29DB">
        <w:t>,</w:t>
      </w:r>
      <w:r>
        <w:t xml:space="preserve"> podlegać będą dla każdego rocznego okresu ubezpieczenia aktualizacji stosownie do stanu mienia oraz innych okoliczności w dacie aktualizacji. </w:t>
      </w:r>
    </w:p>
    <w:p w:rsidR="00C92440" w:rsidRPr="00A90E17" w:rsidRDefault="00C92440" w:rsidP="00090DE7">
      <w:pPr>
        <w:pStyle w:val="Akapitzlist"/>
        <w:numPr>
          <w:ilvl w:val="1"/>
          <w:numId w:val="1"/>
        </w:numPr>
        <w:spacing w:after="0" w:line="240" w:lineRule="auto"/>
        <w:ind w:left="993" w:hanging="567"/>
        <w:jc w:val="both"/>
        <w:outlineLvl w:val="6"/>
      </w:pPr>
      <w:r>
        <w:t>Do poszczególnych umów ubezpieczenia zastoso</w:t>
      </w:r>
      <w:r w:rsidR="005D29DB">
        <w:t xml:space="preserve">wanie będą miały wzorce umowne </w:t>
      </w:r>
      <w:r w:rsidR="0061670E">
        <w:t>w</w:t>
      </w:r>
      <w:r>
        <w:t>ykonawcy przedłożone wraz z ofertą, zgodnie z zasadami opisany</w:t>
      </w:r>
      <w:r w:rsidRPr="00A90E17">
        <w:t>mi w pkt. 2</w:t>
      </w:r>
    </w:p>
    <w:p w:rsidR="00016288" w:rsidRDefault="00C92440" w:rsidP="00090DE7">
      <w:pPr>
        <w:pStyle w:val="Akapitzlist"/>
        <w:numPr>
          <w:ilvl w:val="1"/>
          <w:numId w:val="1"/>
        </w:numPr>
        <w:spacing w:after="0" w:line="240" w:lineRule="auto"/>
        <w:ind w:left="993" w:hanging="567"/>
        <w:jc w:val="both"/>
        <w:outlineLvl w:val="6"/>
      </w:pPr>
      <w:r>
        <w:t>W przypadku, gdy w związku z aktualizacją danych albo innymi okolicznościami dokument ubezpieczenia zostanie wystawiony po dacie początku okresu jego obowiązywania</w:t>
      </w:r>
      <w:r w:rsidR="005D29DB">
        <w:t>,</w:t>
      </w:r>
      <w:r>
        <w:t xml:space="preserve"> umowa w </w:t>
      </w:r>
      <w:r w:rsidR="00016288">
        <w:t>sprawie zamówienia publicznego zastępuje dokumenty ubezpie</w:t>
      </w:r>
      <w:r>
        <w:t>czenia do czasu ich wystawienia z zachowaniem ciągłości oraz warunk</w:t>
      </w:r>
      <w:r w:rsidR="00F6014E">
        <w:t>ów ubezpieczenia wynikających z </w:t>
      </w:r>
      <w:r>
        <w:t>SIWZ oraz rozstrzygnięcia postępowania.</w:t>
      </w:r>
    </w:p>
    <w:p w:rsidR="00144763" w:rsidRDefault="007031E5" w:rsidP="00090DE7">
      <w:pPr>
        <w:pStyle w:val="Akapitzlist"/>
        <w:numPr>
          <w:ilvl w:val="1"/>
          <w:numId w:val="1"/>
        </w:numPr>
        <w:spacing w:after="0" w:line="240" w:lineRule="auto"/>
        <w:ind w:left="993" w:hanging="567"/>
        <w:jc w:val="both"/>
        <w:outlineLvl w:val="6"/>
      </w:pPr>
      <w:r>
        <w:t xml:space="preserve">Poza dokumentami ubezpieczenia w postaci polis </w:t>
      </w:r>
      <w:r w:rsidR="00AB1A4C">
        <w:t xml:space="preserve">przewiduje </w:t>
      </w:r>
      <w:r w:rsidR="005D29DB">
        <w:t xml:space="preserve">się </w:t>
      </w:r>
      <w:r>
        <w:t xml:space="preserve">wystawienie dokumentów indywidualnych </w:t>
      </w:r>
      <w:r w:rsidR="005D29DB">
        <w:t xml:space="preserve">dla każdej jednostki </w:t>
      </w:r>
      <w:r>
        <w:t xml:space="preserve">w formie certyfikatów </w:t>
      </w:r>
      <w:r w:rsidR="00144763">
        <w:t xml:space="preserve">(łącznie dotyczących wszystkich ubezpieczeń zawieranych przez jednostkę) </w:t>
      </w:r>
      <w:r>
        <w:t xml:space="preserve">poświadczających </w:t>
      </w:r>
      <w:r w:rsidR="005D29DB">
        <w:t xml:space="preserve">zawarcie ubezpieczeń ze wskazaniem </w:t>
      </w:r>
      <w:r>
        <w:t>podstawow</w:t>
      </w:r>
      <w:r w:rsidR="005D29DB">
        <w:t>ych informacji</w:t>
      </w:r>
      <w:r>
        <w:t xml:space="preserve"> o ubezpieczeniu </w:t>
      </w:r>
      <w:r w:rsidR="00144763">
        <w:t xml:space="preserve">(w tym m.in. sumy ubezpieczenia, składki, płatności)  </w:t>
      </w:r>
      <w:r>
        <w:t xml:space="preserve">i jego warunkach dla poszczególnych jednostek oraz </w:t>
      </w:r>
      <w:r w:rsidR="00D93F6F">
        <w:t xml:space="preserve">Starostwa Powiatowego </w:t>
      </w:r>
      <w:r w:rsidR="00144763">
        <w:t>z uwzględnieniem kwest</w:t>
      </w:r>
      <w:r w:rsidR="00FE44FA">
        <w:t>i</w:t>
      </w:r>
      <w:r w:rsidR="00144763">
        <w:t>i finansowania poszczególnych zadań</w:t>
      </w:r>
      <w:r>
        <w:t xml:space="preserve">. </w:t>
      </w:r>
    </w:p>
    <w:p w:rsidR="00842329" w:rsidRDefault="00842329" w:rsidP="00090DE7">
      <w:pPr>
        <w:pStyle w:val="Akapitzlist"/>
        <w:numPr>
          <w:ilvl w:val="1"/>
          <w:numId w:val="1"/>
        </w:numPr>
        <w:spacing w:after="0" w:line="240" w:lineRule="auto"/>
        <w:ind w:left="993" w:hanging="567"/>
        <w:jc w:val="both"/>
        <w:outlineLvl w:val="6"/>
      </w:pPr>
      <w:r>
        <w:t>Wskazówki odnośnie sposo</w:t>
      </w:r>
      <w:r w:rsidR="00CA776A">
        <w:t>b</w:t>
      </w:r>
      <w:r>
        <w:t>u</w:t>
      </w:r>
      <w:r w:rsidR="00CA776A">
        <w:t xml:space="preserve"> wystawienia</w:t>
      </w:r>
      <w:r>
        <w:t xml:space="preserve"> (podziału) polis </w:t>
      </w:r>
      <w:r w:rsidR="00CA776A">
        <w:t>oraz podział</w:t>
      </w:r>
      <w:r>
        <w:t>u</w:t>
      </w:r>
      <w:r w:rsidR="00CA776A">
        <w:t xml:space="preserve"> na po</w:t>
      </w:r>
      <w:r>
        <w:t>szczególne certyfikaty zostaną przedstawione</w:t>
      </w:r>
      <w:r w:rsidR="00CA776A">
        <w:t xml:space="preserve"> po rozstrzygnięciu postępowania</w:t>
      </w:r>
      <w:r w:rsidR="00144763">
        <w:t xml:space="preserve">. </w:t>
      </w:r>
    </w:p>
    <w:p w:rsidR="00C92440" w:rsidRDefault="00144763" w:rsidP="00090DE7">
      <w:pPr>
        <w:pStyle w:val="Akapitzlist"/>
        <w:numPr>
          <w:ilvl w:val="1"/>
          <w:numId w:val="1"/>
        </w:numPr>
        <w:tabs>
          <w:tab w:val="left" w:pos="993"/>
        </w:tabs>
        <w:spacing w:after="0" w:line="240" w:lineRule="auto"/>
        <w:ind w:left="993" w:hanging="567"/>
        <w:jc w:val="both"/>
        <w:outlineLvl w:val="6"/>
      </w:pPr>
      <w:r>
        <w:t>Łączne s</w:t>
      </w:r>
      <w:r w:rsidR="00CA776A">
        <w:t>umy ubezpieczenia</w:t>
      </w:r>
      <w:r>
        <w:t>,</w:t>
      </w:r>
      <w:r w:rsidR="00CA776A">
        <w:t xml:space="preserve"> jak i warunki ubezpieczenia prezentowane będą w</w:t>
      </w:r>
      <w:r>
        <w:t> </w:t>
      </w:r>
      <w:r w:rsidR="00CA776A">
        <w:t xml:space="preserve">ramach polis </w:t>
      </w:r>
      <w:r>
        <w:t xml:space="preserve">głównych, zaś </w:t>
      </w:r>
      <w:r w:rsidR="00CA776A">
        <w:t>certyfikaty nie stanowią samodzielnych dokumentów ubezpieczenia</w:t>
      </w:r>
      <w:r w:rsidR="00D93F6F">
        <w:t xml:space="preserve"> mają charakter pomocnicy dla jednostek. </w:t>
      </w:r>
    </w:p>
    <w:p w:rsidR="00040927" w:rsidRPr="00C93EB5" w:rsidRDefault="00040927" w:rsidP="00040927">
      <w:pPr>
        <w:pStyle w:val="Akapitzlist"/>
        <w:numPr>
          <w:ilvl w:val="1"/>
          <w:numId w:val="1"/>
        </w:numPr>
        <w:tabs>
          <w:tab w:val="left" w:pos="993"/>
        </w:tabs>
        <w:spacing w:after="0" w:line="240" w:lineRule="auto"/>
        <w:ind w:left="993" w:hanging="567"/>
        <w:jc w:val="both"/>
        <w:outlineLvl w:val="6"/>
      </w:pPr>
      <w:r w:rsidRPr="00C93EB5">
        <w:t xml:space="preserve">Ponieważ płatność pierwszej raty składki przypada na ostatni kwartał roku kalendarzowego </w:t>
      </w:r>
      <w:r w:rsidR="00D93F6F">
        <w:t xml:space="preserve">płatność może zostać dokonana </w:t>
      </w:r>
      <w:r w:rsidRPr="00C93EB5">
        <w:t xml:space="preserve">do wysokości budżetu jaki został </w:t>
      </w:r>
      <w:r w:rsidRPr="00C93EB5">
        <w:lastRenderedPageBreak/>
        <w:t>przewidziany na ten cel do końca roku. Pozostała płatność za ubezpieczenia zostanie odpowiednio rozłożona na kolejny rok kalend</w:t>
      </w:r>
      <w:r w:rsidR="0076606C" w:rsidRPr="00C93EB5">
        <w:t>arzowy obejmujący nowy budżet</w:t>
      </w:r>
      <w:r w:rsidRPr="00C93EB5">
        <w:t xml:space="preserve">. </w:t>
      </w:r>
      <w:r w:rsidR="0076606C" w:rsidRPr="00C93EB5">
        <w:t>Wykonawca zobowiązany jest uwzględnić tryb płatności dostosowany do specyfiki budżetowania poszczególnych jednostek organizacyjnych</w:t>
      </w:r>
      <w:r w:rsidR="007C7055">
        <w:t>.</w:t>
      </w:r>
    </w:p>
    <w:p w:rsidR="00C43B8A" w:rsidRPr="00C93EB5" w:rsidRDefault="00BF57F5" w:rsidP="007D36C5">
      <w:pPr>
        <w:pStyle w:val="Akapitzlist"/>
        <w:numPr>
          <w:ilvl w:val="0"/>
          <w:numId w:val="1"/>
        </w:numPr>
        <w:spacing w:after="0" w:line="240" w:lineRule="auto"/>
        <w:ind w:left="426" w:hanging="426"/>
        <w:jc w:val="both"/>
        <w:outlineLvl w:val="3"/>
      </w:pPr>
      <w:r w:rsidRPr="00C93EB5">
        <w:t>Konstrukcja warunków ubezpieczenia</w:t>
      </w:r>
    </w:p>
    <w:p w:rsidR="00D477C8" w:rsidRPr="00C93EB5" w:rsidRDefault="005845C8" w:rsidP="00090DE7">
      <w:pPr>
        <w:pStyle w:val="Akapitzlist"/>
        <w:numPr>
          <w:ilvl w:val="1"/>
          <w:numId w:val="1"/>
        </w:numPr>
        <w:tabs>
          <w:tab w:val="left" w:pos="993"/>
        </w:tabs>
        <w:spacing w:after="0" w:line="240" w:lineRule="auto"/>
        <w:ind w:left="993" w:hanging="567"/>
        <w:jc w:val="both"/>
        <w:outlineLvl w:val="6"/>
      </w:pPr>
      <w:r w:rsidRPr="00C93EB5">
        <w:t>U</w:t>
      </w:r>
      <w:r w:rsidR="00CE6BB2" w:rsidRPr="00C93EB5">
        <w:t>mowy ubezpieczenia zawarte w wyniku niniejszego postępowania oraz dokumenty potwierdzające zawarcie tych umów (polisy, certyfika</w:t>
      </w:r>
      <w:r w:rsidR="00EE2AD4" w:rsidRPr="00C93EB5">
        <w:t xml:space="preserve">ty) zostaną zawarte w oparciu o dołączone do oferty wzorce </w:t>
      </w:r>
      <w:r w:rsidR="00D477C8" w:rsidRPr="00C93EB5">
        <w:t>umowne</w:t>
      </w:r>
      <w:r w:rsidR="0061670E" w:rsidRPr="00C93EB5">
        <w:t xml:space="preserve"> w</w:t>
      </w:r>
      <w:r w:rsidR="008E3781" w:rsidRPr="00C93EB5">
        <w:t>ykonawcy.</w:t>
      </w:r>
    </w:p>
    <w:p w:rsidR="00EE2AD4" w:rsidRPr="00C93EB5" w:rsidRDefault="00EE2AD4" w:rsidP="00090DE7">
      <w:pPr>
        <w:pStyle w:val="Akapitzlist"/>
        <w:numPr>
          <w:ilvl w:val="1"/>
          <w:numId w:val="1"/>
        </w:numPr>
        <w:tabs>
          <w:tab w:val="left" w:pos="993"/>
        </w:tabs>
        <w:spacing w:after="0" w:line="240" w:lineRule="auto"/>
        <w:ind w:left="993" w:hanging="567"/>
        <w:jc w:val="both"/>
        <w:outlineLvl w:val="6"/>
      </w:pPr>
      <w:r w:rsidRPr="00C93EB5">
        <w:t>Przez wzorce rozumie się przede wszystkim ogólne warunki ubezpieczenia (OWU)</w:t>
      </w:r>
      <w:r w:rsidR="00D477C8" w:rsidRPr="00C93EB5">
        <w:t xml:space="preserve"> </w:t>
      </w:r>
      <w:r w:rsidRPr="00C93EB5">
        <w:t>wraz z </w:t>
      </w:r>
      <w:r w:rsidR="000464E8" w:rsidRPr="00C93EB5">
        <w:t xml:space="preserve">standardowo </w:t>
      </w:r>
      <w:r w:rsidR="007C7055">
        <w:t>stosowanymi przez W</w:t>
      </w:r>
      <w:r w:rsidR="00BF57F5" w:rsidRPr="00C93EB5">
        <w:t xml:space="preserve">ykonawcę </w:t>
      </w:r>
      <w:r w:rsidRPr="00C93EB5">
        <w:t>zapisami dodatkowymi i uzupełniającymi</w:t>
      </w:r>
      <w:r w:rsidR="00BF57F5" w:rsidRPr="00C93EB5">
        <w:t xml:space="preserve"> – w szczególności w formie klauzul i zbiorów klauzul.</w:t>
      </w:r>
    </w:p>
    <w:p w:rsidR="00D477C8" w:rsidRDefault="00D477C8" w:rsidP="00090DE7">
      <w:pPr>
        <w:pStyle w:val="Akapitzlist"/>
        <w:numPr>
          <w:ilvl w:val="1"/>
          <w:numId w:val="1"/>
        </w:numPr>
        <w:tabs>
          <w:tab w:val="left" w:pos="993"/>
        </w:tabs>
        <w:spacing w:after="0" w:line="240" w:lineRule="auto"/>
        <w:ind w:left="993" w:hanging="567"/>
        <w:jc w:val="both"/>
        <w:outlineLvl w:val="6"/>
      </w:pPr>
      <w:r w:rsidRPr="00C93EB5">
        <w:t xml:space="preserve">W </w:t>
      </w:r>
      <w:r w:rsidR="0061670E" w:rsidRPr="00C93EB5">
        <w:t>przypadku, gdy stosowane przez w</w:t>
      </w:r>
      <w:r w:rsidRPr="00C93EB5">
        <w:t>ykonawcę wzorce umowne zawierają ograniczenia możliwości zawarcia umowy ubezpieczenia w stosunku do mienia bądź działalności, których ubezpieczenie jest przedmiotem zamówienia lub gdy pr</w:t>
      </w:r>
      <w:r w:rsidR="00F837A9" w:rsidRPr="00C93EB5">
        <w:t>zewidują ograniczenia</w:t>
      </w:r>
      <w:r w:rsidR="00F837A9">
        <w:t xml:space="preserve"> ochrony w </w:t>
      </w:r>
      <w:r>
        <w:t xml:space="preserve">stosunku do zapisów wynikających z SIWZ przyjmuje się, że </w:t>
      </w:r>
      <w:r w:rsidRPr="00F44C6D">
        <w:t>składając ofert</w:t>
      </w:r>
      <w:r w:rsidR="0061670E">
        <w:t>ę w</w:t>
      </w:r>
      <w:r w:rsidR="00D64D99">
        <w:t>ykonawca wyraża zgodę na nie</w:t>
      </w:r>
      <w:r w:rsidRPr="00F44C6D">
        <w:t>stosowanie tychże wyłączeń lub ograniczeń.</w:t>
      </w:r>
    </w:p>
    <w:p w:rsidR="00D477C8" w:rsidRPr="00F44C6D" w:rsidRDefault="006F580A" w:rsidP="00090DE7">
      <w:pPr>
        <w:pStyle w:val="Akapitzlist"/>
        <w:numPr>
          <w:ilvl w:val="1"/>
          <w:numId w:val="1"/>
        </w:numPr>
        <w:tabs>
          <w:tab w:val="left" w:pos="993"/>
        </w:tabs>
        <w:spacing w:after="0" w:line="240" w:lineRule="auto"/>
        <w:ind w:left="993" w:hanging="567"/>
        <w:jc w:val="both"/>
        <w:outlineLvl w:val="6"/>
      </w:pPr>
      <w:r>
        <w:t>Jeśli warunki stosowane przez w</w:t>
      </w:r>
      <w:r w:rsidR="00D477C8" w:rsidRPr="00F44C6D">
        <w:t>ykonawcę nie przewidują wymaganego zakresu ochrony przyjmuje się, że zostanie on rozszerzony i dostosowany do wymogów SIWZ w drodze postanowień szczególnych.</w:t>
      </w:r>
    </w:p>
    <w:p w:rsidR="00EE2AD4" w:rsidRDefault="00D477C8" w:rsidP="00090DE7">
      <w:pPr>
        <w:pStyle w:val="Akapitzlist"/>
        <w:numPr>
          <w:ilvl w:val="1"/>
          <w:numId w:val="1"/>
        </w:numPr>
        <w:tabs>
          <w:tab w:val="left" w:pos="993"/>
        </w:tabs>
        <w:spacing w:after="0" w:line="240" w:lineRule="auto"/>
        <w:ind w:left="993" w:hanging="567"/>
        <w:jc w:val="both"/>
        <w:outlineLvl w:val="6"/>
      </w:pPr>
      <w:r>
        <w:t>W razie rozbieżności pomiędzy treścią SIWZ a treścią OWU</w:t>
      </w:r>
      <w:r w:rsidR="00EE2AD4">
        <w:t xml:space="preserve"> pierws</w:t>
      </w:r>
      <w:r>
        <w:t>zeństwo mają zapisy treści SIWZ, przy czym</w:t>
      </w:r>
      <w:r w:rsidR="005845C8">
        <w:t>,</w:t>
      </w:r>
      <w:r>
        <w:t xml:space="preserve"> </w:t>
      </w:r>
      <w:r w:rsidR="00BF57F5">
        <w:t xml:space="preserve">o ile nie wynika to bezpośrednio i jednoznacznie z treści SIWZ postanowienia szczególne, klauzule i zapisy dodatkowe zawarte w SIWZ nie będą interpretowane w kontekście OWU i treści umowy w sposób zawężający </w:t>
      </w:r>
      <w:r>
        <w:t>bądź prowadzący do wyłą</w:t>
      </w:r>
      <w:r w:rsidR="007C7055">
        <w:t>czenia odpowiedzialności przez w</w:t>
      </w:r>
      <w:r>
        <w:t>ykonawcę, chyba że z treści zapisu wyraźnie wynika taka intencja.</w:t>
      </w:r>
    </w:p>
    <w:p w:rsidR="00F44C6D" w:rsidRDefault="00F44C6D" w:rsidP="00090DE7">
      <w:pPr>
        <w:pStyle w:val="Akapitzlist"/>
        <w:numPr>
          <w:ilvl w:val="1"/>
          <w:numId w:val="1"/>
        </w:numPr>
        <w:tabs>
          <w:tab w:val="left" w:pos="993"/>
        </w:tabs>
        <w:spacing w:after="0" w:line="240" w:lineRule="auto"/>
        <w:ind w:left="993" w:hanging="567"/>
        <w:jc w:val="both"/>
        <w:outlineLvl w:val="6"/>
      </w:pPr>
      <w:r w:rsidRPr="00F44C6D">
        <w:t xml:space="preserve">Wykonawca nie może ograniczać zakresu odpowiedzialności stosując niestandardowe zapisy OWU, szczególne wyłączenia, klauzule itp., które nie są powszechnie stosowane w umowach danego rodzaju. </w:t>
      </w:r>
      <w:r w:rsidR="00D64D99">
        <w:t xml:space="preserve">W szczególności nie może stosować rozwiązań niewynikających z wymogów SIWZ a prowadzących do ograniczenia zakresu odpowiedzialności ubezpieczyciela lub nałożenia ograniczeń lub obowiązków dalej idących niż </w:t>
      </w:r>
      <w:r w:rsidR="00BF57F5">
        <w:t xml:space="preserve">stosowane </w:t>
      </w:r>
      <w:r w:rsidR="004E2B0C" w:rsidRPr="00F347C4">
        <w:t>standardowo</w:t>
      </w:r>
      <w:r w:rsidR="00114011" w:rsidRPr="00F347C4">
        <w:t xml:space="preserve"> </w:t>
      </w:r>
      <w:r w:rsidR="00BF57F5" w:rsidRPr="00F347C4">
        <w:t>w treści</w:t>
      </w:r>
      <w:r w:rsidR="00BF57F5">
        <w:t xml:space="preserve"> OWU, chyba, że takie ograniczenie lub obowiązek </w:t>
      </w:r>
      <w:r w:rsidR="00474D42">
        <w:t>został</w:t>
      </w:r>
      <w:r w:rsidR="00BF57F5">
        <w:t xml:space="preserve"> </w:t>
      </w:r>
      <w:r w:rsidR="00474D42">
        <w:t>przewidziany</w:t>
      </w:r>
      <w:r w:rsidR="00BF57F5">
        <w:t xml:space="preserve"> w treści SIWZ</w:t>
      </w:r>
      <w:r w:rsidR="00D64D99">
        <w:t>.</w:t>
      </w:r>
    </w:p>
    <w:p w:rsidR="007630A7" w:rsidRDefault="00F44C6D" w:rsidP="00090DE7">
      <w:pPr>
        <w:pStyle w:val="Akapitzlist"/>
        <w:numPr>
          <w:ilvl w:val="1"/>
          <w:numId w:val="1"/>
        </w:numPr>
        <w:tabs>
          <w:tab w:val="left" w:pos="993"/>
        </w:tabs>
        <w:spacing w:after="0" w:line="240" w:lineRule="auto"/>
        <w:ind w:left="993" w:hanging="567"/>
        <w:jc w:val="both"/>
        <w:outlineLvl w:val="6"/>
      </w:pPr>
      <w:r w:rsidRPr="00F44C6D">
        <w:t>Dopuszcza się zastosowanie w treści umowy warunków szczególnych, odpowiadających określonym w specyfikacji, wg wzorów stosowanych pr</w:t>
      </w:r>
      <w:r w:rsidR="0061670E">
        <w:t>zez w</w:t>
      </w:r>
      <w:r w:rsidRPr="00F44C6D">
        <w:t xml:space="preserve">ykonawcę z zachowaniem celu zapisu oraz jego skutków w kształtowaniu treści umowy. </w:t>
      </w:r>
      <w:r w:rsidR="00033FE0">
        <w:t>Zamawiający zachowuje prawo ostatecznego ukształtowania treści zapisu/akceptacji zapisu wykonawcy jako zastępującego zapis SIWZ.</w:t>
      </w:r>
    </w:p>
    <w:p w:rsidR="00F44C6D" w:rsidRPr="00F44C6D" w:rsidRDefault="00F44C6D" w:rsidP="00090DE7">
      <w:pPr>
        <w:pStyle w:val="Akapitzlist"/>
        <w:numPr>
          <w:ilvl w:val="1"/>
          <w:numId w:val="1"/>
        </w:numPr>
        <w:tabs>
          <w:tab w:val="left" w:pos="993"/>
        </w:tabs>
        <w:spacing w:after="0" w:line="240" w:lineRule="auto"/>
        <w:ind w:left="993" w:hanging="567"/>
        <w:jc w:val="both"/>
        <w:outlineLvl w:val="6"/>
      </w:pPr>
      <w:r w:rsidRPr="00F44C6D">
        <w:t>Przy zawarciu umowy</w:t>
      </w:r>
      <w:r w:rsidR="007630A7">
        <w:t xml:space="preserve">/wystawianiu dokumentów </w:t>
      </w:r>
      <w:r w:rsidR="00474D42">
        <w:t>ubezpieczenia (</w:t>
      </w:r>
      <w:r w:rsidR="007630A7">
        <w:t>polis)</w:t>
      </w:r>
      <w:r w:rsidR="0061670E">
        <w:t xml:space="preserve"> w</w:t>
      </w:r>
      <w:r w:rsidRPr="00F44C6D">
        <w:t xml:space="preserve">ykonawca może wykazać brak konieczności stosowania w umowie zapisów szczególnych </w:t>
      </w:r>
      <w:r w:rsidR="00474D42">
        <w:t xml:space="preserve">przewidzianych </w:t>
      </w:r>
      <w:r w:rsidRPr="00F44C6D">
        <w:t>w</w:t>
      </w:r>
      <w:r w:rsidR="00474D42">
        <w:t> </w:t>
      </w:r>
      <w:r w:rsidRPr="00F44C6D">
        <w:t xml:space="preserve">SIWZ, jeśli OWU przewidują już rozwiązanie wprowadzane przez dany zapis lub klauzulę. W takim wypadku będzie to uznane jako wprowadzenie warunku do umowy. </w:t>
      </w:r>
    </w:p>
    <w:p w:rsidR="00FA5A8F" w:rsidRDefault="00F44C6D" w:rsidP="00090DE7">
      <w:pPr>
        <w:pStyle w:val="Akapitzlist"/>
        <w:numPr>
          <w:ilvl w:val="1"/>
          <w:numId w:val="1"/>
        </w:numPr>
        <w:tabs>
          <w:tab w:val="left" w:pos="993"/>
        </w:tabs>
        <w:spacing w:after="0" w:line="240" w:lineRule="auto"/>
        <w:ind w:left="993" w:hanging="567"/>
        <w:jc w:val="both"/>
        <w:outlineLvl w:val="6"/>
      </w:pPr>
      <w:r w:rsidRPr="00F44C6D">
        <w:t xml:space="preserve">Opisany wymagany zakres ubezpieczenia nie zawiera odniesień do zapisów umów ubezpieczenia wynikających z </w:t>
      </w:r>
      <w:r w:rsidR="00FA5A8F">
        <w:t xml:space="preserve">bezwzględnie obowiązujących przepisów prawa; zapisy takie są dozwolone i mają pierwszeństwo przed zapisami SIWZ. </w:t>
      </w:r>
    </w:p>
    <w:p w:rsidR="002F77F9" w:rsidRDefault="00FA5A8F" w:rsidP="00090DE7">
      <w:pPr>
        <w:pStyle w:val="Akapitzlist"/>
        <w:numPr>
          <w:ilvl w:val="1"/>
          <w:numId w:val="1"/>
        </w:numPr>
        <w:tabs>
          <w:tab w:val="left" w:pos="993"/>
        </w:tabs>
        <w:spacing w:after="0" w:line="240" w:lineRule="auto"/>
        <w:ind w:left="993" w:hanging="567"/>
        <w:jc w:val="both"/>
        <w:outlineLvl w:val="6"/>
      </w:pPr>
      <w:r w:rsidRPr="005B2638">
        <w:t xml:space="preserve">O ile zapisy SIWZ nie </w:t>
      </w:r>
      <w:r w:rsidR="000D6545" w:rsidRPr="005B2638">
        <w:t xml:space="preserve">wprowadzają innych rozwiązań lub wymagań odnośnie zakresu ochrony i warunków ubezpieczenia przyjmuje się, że zastosowanie będą </w:t>
      </w:r>
      <w:r w:rsidR="00B67B01" w:rsidRPr="005B2638">
        <w:t>miały</w:t>
      </w:r>
      <w:r w:rsidR="00B67B01">
        <w:t xml:space="preserve"> zapisy wzorca umownego </w:t>
      </w:r>
      <w:r w:rsidR="0061670E">
        <w:t>w</w:t>
      </w:r>
      <w:r w:rsidR="000D6545">
        <w:t>ykonawcy</w:t>
      </w:r>
      <w:r w:rsidR="00474D42">
        <w:t xml:space="preserve"> (OWU)</w:t>
      </w:r>
      <w:r w:rsidR="00A61A2F">
        <w:t>, z następującymi zastrzeżeniami</w:t>
      </w:r>
      <w:r w:rsidR="002F77F9">
        <w:t>:</w:t>
      </w:r>
    </w:p>
    <w:p w:rsidR="000D6545" w:rsidRDefault="00D95051" w:rsidP="001B1FC5">
      <w:pPr>
        <w:pStyle w:val="Akapitzlist"/>
        <w:numPr>
          <w:ilvl w:val="2"/>
          <w:numId w:val="1"/>
        </w:numPr>
        <w:spacing w:after="0" w:line="240" w:lineRule="auto"/>
        <w:ind w:left="1843" w:hanging="850"/>
        <w:jc w:val="both"/>
        <w:outlineLvl w:val="7"/>
      </w:pPr>
      <w:r>
        <w:t>Ograniczenia bądź wyłączenia ochrony ubezpieczeniowej</w:t>
      </w:r>
      <w:r w:rsidR="00B67B01">
        <w:t>,</w:t>
      </w:r>
      <w:r>
        <w:t xml:space="preserve"> a także obowiązki ubezpieczającego/ubezpieczonego wynikające ze </w:t>
      </w:r>
      <w:r w:rsidR="002F77F9">
        <w:t xml:space="preserve">wzorca umownego </w:t>
      </w:r>
      <w:r w:rsidR="0061670E">
        <w:t>w</w:t>
      </w:r>
      <w:r w:rsidR="002F77F9">
        <w:t xml:space="preserve">ykonawcy będą miały zastosowanie </w:t>
      </w:r>
      <w:r w:rsidR="00474D42">
        <w:t xml:space="preserve">co do zasady </w:t>
      </w:r>
      <w:r w:rsidR="00AC688C">
        <w:t>w </w:t>
      </w:r>
      <w:r w:rsidR="000D6545">
        <w:t>zakresie</w:t>
      </w:r>
      <w:r w:rsidR="002F77F9">
        <w:t>,</w:t>
      </w:r>
      <w:r w:rsidR="000D6545">
        <w:t xml:space="preserve"> w jakim są one standardowo stosowane</w:t>
      </w:r>
      <w:r w:rsidR="00F44C6D" w:rsidRPr="00F44C6D">
        <w:t xml:space="preserve"> </w:t>
      </w:r>
      <w:r w:rsidR="007630A7">
        <w:t xml:space="preserve">na rynku polskim </w:t>
      </w:r>
      <w:r w:rsidR="00F44C6D" w:rsidRPr="00F44C6D">
        <w:t>w umo</w:t>
      </w:r>
      <w:r w:rsidR="00A61A2F">
        <w:t>wach danego rodzaju, zgodnym</w:t>
      </w:r>
      <w:r w:rsidR="003915DA">
        <w:t xml:space="preserve"> z </w:t>
      </w:r>
      <w:r>
        <w:t>celem umowy ubezpieczenia; w szczególności nie będą miały zastosowa</w:t>
      </w:r>
      <w:r w:rsidR="00B67B01">
        <w:t xml:space="preserve">nia </w:t>
      </w:r>
      <w:r w:rsidR="00B67B01">
        <w:lastRenderedPageBreak/>
        <w:t xml:space="preserve">ograniczenia ochrony, które </w:t>
      </w:r>
      <w:r w:rsidR="0061670E">
        <w:t>w</w:t>
      </w:r>
      <w:r>
        <w:t>ykonawca wprowadził dla celów niniejszego zamówienia</w:t>
      </w:r>
      <w:r w:rsidR="00B67B01">
        <w:t>,</w:t>
      </w:r>
      <w:r>
        <w:t xml:space="preserve"> i które nie są </w:t>
      </w:r>
      <w:r w:rsidR="008C3EE6">
        <w:t xml:space="preserve">zwykle </w:t>
      </w:r>
      <w:r>
        <w:t>stosowane w warunkach rynkowych.</w:t>
      </w:r>
      <w:r w:rsidR="00F44C6D" w:rsidRPr="00F44C6D">
        <w:t xml:space="preserve"> </w:t>
      </w:r>
    </w:p>
    <w:p w:rsidR="0037514F" w:rsidRPr="00F347C4" w:rsidRDefault="007630A7" w:rsidP="001B1FC5">
      <w:pPr>
        <w:pStyle w:val="Akapitzlist"/>
        <w:numPr>
          <w:ilvl w:val="2"/>
          <w:numId w:val="1"/>
        </w:numPr>
        <w:spacing w:after="0" w:line="240" w:lineRule="auto"/>
        <w:ind w:left="1843" w:hanging="851"/>
        <w:jc w:val="both"/>
        <w:outlineLvl w:val="7"/>
      </w:pPr>
      <w:r>
        <w:t>W razie wątpliwości za standardowo stosowany na rynku zapis wzorca umownego</w:t>
      </w:r>
      <w:r w:rsidR="0037514F">
        <w:t xml:space="preserve">, a zatem i dopuszczony do stosowania w </w:t>
      </w:r>
      <w:r w:rsidR="002F77F9">
        <w:t>umowie ubezpieczenia zawartej z </w:t>
      </w:r>
      <w:r w:rsidR="00B67B01">
        <w:t>Z</w:t>
      </w:r>
      <w:r w:rsidR="0037514F">
        <w:t>amawiającym,</w:t>
      </w:r>
      <w:r>
        <w:t xml:space="preserve"> zostanie uznany zapis analogiczny do stosowanego </w:t>
      </w:r>
      <w:r w:rsidR="002F77F9">
        <w:t>we wzorcach umów zawieranych z jednostkami samorządu terytorialnego</w:t>
      </w:r>
      <w:r>
        <w:t xml:space="preserve"> </w:t>
      </w:r>
      <w:r w:rsidR="0037514F">
        <w:t xml:space="preserve">dla </w:t>
      </w:r>
      <w:r w:rsidR="00BD6AA0">
        <w:t>ubezpieczeń danego</w:t>
      </w:r>
      <w:r w:rsidR="0037514F">
        <w:t xml:space="preserve"> r</w:t>
      </w:r>
      <w:r w:rsidR="0037514F" w:rsidRPr="00F347C4">
        <w:t>odzaju</w:t>
      </w:r>
      <w:r w:rsidR="00114011" w:rsidRPr="00F347C4">
        <w:t>; w pierwszej kolejności brane będą pod uwagę łącznie wzorce umowne wykonawców, którzy złożyli oferty w przedmiotowym postępowaniu, a w przypadku, gdy złożona zostanie tylko jedna oferta</w:t>
      </w:r>
      <w:r w:rsidR="0037514F" w:rsidRPr="00F347C4">
        <w:t xml:space="preserve">, </w:t>
      </w:r>
      <w:r w:rsidR="00114011" w:rsidRPr="00F347C4">
        <w:t xml:space="preserve">zapisy stosowane </w:t>
      </w:r>
      <w:r w:rsidRPr="00F347C4">
        <w:t xml:space="preserve">przez co najmniej </w:t>
      </w:r>
      <w:r w:rsidR="00D95051" w:rsidRPr="00F347C4">
        <w:t xml:space="preserve">dwóch </w:t>
      </w:r>
      <w:r w:rsidR="0037514F" w:rsidRPr="00F347C4">
        <w:t xml:space="preserve">innych </w:t>
      </w:r>
      <w:r w:rsidRPr="00F347C4">
        <w:t xml:space="preserve">ubezpieczycieli oferujących na rynku polskim umowy ubezpieczenia </w:t>
      </w:r>
      <w:r w:rsidR="0037514F" w:rsidRPr="00F347C4">
        <w:t>stanowiące</w:t>
      </w:r>
      <w:r w:rsidRPr="00F347C4">
        <w:t xml:space="preserve"> przedmiot</w:t>
      </w:r>
      <w:r w:rsidR="0037514F" w:rsidRPr="00F347C4">
        <w:t xml:space="preserve"> oceny.</w:t>
      </w:r>
      <w:r w:rsidRPr="00F347C4">
        <w:t xml:space="preserve"> </w:t>
      </w:r>
    </w:p>
    <w:p w:rsidR="007630A7" w:rsidRDefault="007630A7" w:rsidP="001B1FC5">
      <w:pPr>
        <w:pStyle w:val="Akapitzlist"/>
        <w:numPr>
          <w:ilvl w:val="2"/>
          <w:numId w:val="1"/>
        </w:numPr>
        <w:spacing w:after="0" w:line="240" w:lineRule="auto"/>
        <w:ind w:left="1843" w:hanging="851"/>
        <w:jc w:val="both"/>
        <w:outlineLvl w:val="7"/>
      </w:pPr>
      <w:r>
        <w:t>W przypadku zakwestionowani</w:t>
      </w:r>
      <w:r w:rsidR="00B67B01">
        <w:t>a zapisu przez Z</w:t>
      </w:r>
      <w:r>
        <w:t>amawiającego ciężar wykazania</w:t>
      </w:r>
      <w:r w:rsidR="00AC688C">
        <w:t>, że </w:t>
      </w:r>
      <w:r w:rsidR="00FA5A8F">
        <w:t xml:space="preserve">zapis jest stosowany na rynku standardowo </w:t>
      </w:r>
      <w:r w:rsidR="00BD6AA0">
        <w:t xml:space="preserve">(wskazania wzorców umownych innych ubezpieczycieli stosujących zapis analogiczny) </w:t>
      </w:r>
      <w:r w:rsidR="0061670E">
        <w:t>ciąży na w</w:t>
      </w:r>
      <w:r w:rsidR="00FA5A8F">
        <w:t>ykonawcy</w:t>
      </w:r>
      <w:r w:rsidR="0037514F">
        <w:t>. Ocenie podlegać będzie skutek prawny w postaci istnienia lub braku ochrony ubezpieczeniowej,</w:t>
      </w:r>
      <w:r w:rsidR="00A61A2F">
        <w:t xml:space="preserve"> uprawnienia lub obowiązku umownego,</w:t>
      </w:r>
      <w:r w:rsidR="0037514F">
        <w:t xml:space="preserve"> a nie tylko dosłowne brzmienie zapisu – za dopuszczalne uznane zostaną zapisy, których skutek dla danego ubezpieczenia jest</w:t>
      </w:r>
      <w:r w:rsidR="00A61A2F">
        <w:t xml:space="preserve"> analogiczny</w:t>
      </w:r>
      <w:r w:rsidR="002F77F9">
        <w:t>; zapisy ta</w:t>
      </w:r>
      <w:r w:rsidR="00AC688C">
        <w:t>kie przyjęte zostaną do umowy w </w:t>
      </w:r>
      <w:r w:rsidR="002F77F9">
        <w:t>brzmieniu w</w:t>
      </w:r>
      <w:r w:rsidR="00B67B01">
        <w:t>zo</w:t>
      </w:r>
      <w:r w:rsidR="0061670E">
        <w:t>rca w</w:t>
      </w:r>
      <w:r w:rsidR="002F77F9">
        <w:t>ykonawcy</w:t>
      </w:r>
      <w:r w:rsidR="0037514F">
        <w:t>.</w:t>
      </w:r>
    </w:p>
    <w:p w:rsidR="002F77F9" w:rsidRDefault="002F77F9" w:rsidP="001B1FC5">
      <w:pPr>
        <w:pStyle w:val="Akapitzlist"/>
        <w:numPr>
          <w:ilvl w:val="2"/>
          <w:numId w:val="1"/>
        </w:numPr>
        <w:spacing w:after="0" w:line="240" w:lineRule="auto"/>
        <w:ind w:left="1843" w:hanging="851"/>
        <w:jc w:val="both"/>
        <w:outlineLvl w:val="7"/>
      </w:pPr>
      <w:r>
        <w:t xml:space="preserve">Ewentualna korekta </w:t>
      </w:r>
      <w:r w:rsidR="00D95051">
        <w:t xml:space="preserve">kwestionowanego </w:t>
      </w:r>
      <w:r>
        <w:t>zapisu polegać będzie na dostosowaniu treści do standardu stosowanego na rynku poprzez wprowadzenie w drodze zapisu szczególnego nowej treści zapisu lub wyłączenia jego stosowania.</w:t>
      </w:r>
    </w:p>
    <w:p w:rsidR="002F77F9" w:rsidRPr="00F347C4" w:rsidRDefault="002F77F9" w:rsidP="001B1FC5">
      <w:pPr>
        <w:pStyle w:val="Akapitzlist"/>
        <w:numPr>
          <w:ilvl w:val="2"/>
          <w:numId w:val="1"/>
        </w:numPr>
        <w:spacing w:after="0" w:line="240" w:lineRule="auto"/>
        <w:ind w:left="1843" w:hanging="851"/>
        <w:jc w:val="both"/>
        <w:outlineLvl w:val="7"/>
      </w:pPr>
      <w:r>
        <w:t>Ocenie podlegać będą wzorce umowne stosowane przez innych ubezpieczyciel</w:t>
      </w:r>
      <w:r w:rsidR="00AC688C">
        <w:t xml:space="preserve">i </w:t>
      </w:r>
      <w:r w:rsidR="00AC688C" w:rsidRPr="00F347C4">
        <w:t>w </w:t>
      </w:r>
      <w:r w:rsidRPr="00F347C4">
        <w:t>dacie terminu składania ofert.</w:t>
      </w:r>
    </w:p>
    <w:p w:rsidR="00114011" w:rsidRPr="00F347C4" w:rsidRDefault="00114011" w:rsidP="00114011">
      <w:pPr>
        <w:pStyle w:val="Akapitzlist"/>
        <w:numPr>
          <w:ilvl w:val="2"/>
          <w:numId w:val="1"/>
        </w:numPr>
        <w:spacing w:after="0" w:line="240" w:lineRule="auto"/>
        <w:ind w:left="1843" w:hanging="851"/>
        <w:jc w:val="both"/>
        <w:outlineLvl w:val="7"/>
      </w:pPr>
      <w:r w:rsidRPr="00F347C4">
        <w:t>Zamawiający jako dopuszczalne, standardowe, powszechne wyłączenia generalne w ubezpieczeniach mienia określa szkody powstałe na skutek:</w:t>
      </w:r>
    </w:p>
    <w:p w:rsidR="00114011" w:rsidRPr="00F347C4" w:rsidRDefault="00114011" w:rsidP="00114011">
      <w:pPr>
        <w:pStyle w:val="Akapitzlist"/>
        <w:numPr>
          <w:ilvl w:val="2"/>
          <w:numId w:val="21"/>
        </w:numPr>
        <w:spacing w:after="0" w:line="240" w:lineRule="auto"/>
        <w:ind w:left="2127" w:hanging="284"/>
        <w:jc w:val="both"/>
        <w:outlineLvl w:val="7"/>
      </w:pPr>
      <w:r w:rsidRPr="00F347C4">
        <w:t>wojny (wypowiedzianej lub nie), agresji zbrojnej najazdu, rewolucji, powstania,</w:t>
      </w:r>
    </w:p>
    <w:p w:rsidR="00114011" w:rsidRPr="00F347C4" w:rsidRDefault="00114011" w:rsidP="00114011">
      <w:pPr>
        <w:pStyle w:val="Akapitzlist"/>
        <w:numPr>
          <w:ilvl w:val="2"/>
          <w:numId w:val="21"/>
        </w:numPr>
        <w:spacing w:after="0" w:line="240" w:lineRule="auto"/>
        <w:ind w:left="2127" w:hanging="284"/>
        <w:jc w:val="both"/>
        <w:outlineLvl w:val="7"/>
      </w:pPr>
      <w:r w:rsidRPr="00F347C4">
        <w:t>promieniowania jonizującego lub skażenia radioaktywnego,</w:t>
      </w:r>
    </w:p>
    <w:p w:rsidR="00114011" w:rsidRPr="00F347C4" w:rsidRDefault="00114011" w:rsidP="00114011">
      <w:pPr>
        <w:pStyle w:val="Akapitzlist"/>
        <w:numPr>
          <w:ilvl w:val="2"/>
          <w:numId w:val="21"/>
        </w:numPr>
        <w:spacing w:after="0" w:line="240" w:lineRule="auto"/>
        <w:ind w:left="2127" w:hanging="284"/>
        <w:jc w:val="both"/>
        <w:outlineLvl w:val="7"/>
      </w:pPr>
      <w:r w:rsidRPr="00F347C4">
        <w:t>szkód górniczych w rozumieniu prawa górniczego,</w:t>
      </w:r>
    </w:p>
    <w:p w:rsidR="00114011" w:rsidRPr="00F347C4" w:rsidRDefault="00114011" w:rsidP="00114011">
      <w:pPr>
        <w:pStyle w:val="Akapitzlist"/>
        <w:numPr>
          <w:ilvl w:val="2"/>
          <w:numId w:val="21"/>
        </w:numPr>
        <w:spacing w:after="0" w:line="240" w:lineRule="auto"/>
        <w:ind w:left="2127" w:hanging="284"/>
        <w:jc w:val="both"/>
        <w:outlineLvl w:val="7"/>
      </w:pPr>
      <w:r w:rsidRPr="00F347C4">
        <w:t>konfiskaty, nacjonalizacji, zawłaszczenia na mocy aktu prawnego władzy,</w:t>
      </w:r>
    </w:p>
    <w:p w:rsidR="00114011" w:rsidRPr="00F347C4" w:rsidRDefault="00114011" w:rsidP="00114011">
      <w:pPr>
        <w:pStyle w:val="Akapitzlist"/>
        <w:numPr>
          <w:ilvl w:val="2"/>
          <w:numId w:val="21"/>
        </w:numPr>
        <w:spacing w:after="0" w:line="240" w:lineRule="auto"/>
        <w:ind w:left="2127" w:hanging="284"/>
        <w:jc w:val="both"/>
        <w:outlineLvl w:val="7"/>
      </w:pPr>
      <w:r w:rsidRPr="00F347C4">
        <w:t xml:space="preserve">szkód w mieniu, na skutek poddawania tego mienia procesom technologicznym (produkcyjnym), </w:t>
      </w:r>
    </w:p>
    <w:p w:rsidR="00114011" w:rsidRPr="00F347C4" w:rsidRDefault="00114011" w:rsidP="00114011">
      <w:pPr>
        <w:pStyle w:val="Akapitzlist"/>
        <w:numPr>
          <w:ilvl w:val="2"/>
          <w:numId w:val="21"/>
        </w:numPr>
        <w:spacing w:after="0" w:line="240" w:lineRule="auto"/>
        <w:ind w:left="2127" w:hanging="284"/>
        <w:jc w:val="both"/>
        <w:outlineLvl w:val="7"/>
      </w:pPr>
      <w:r w:rsidRPr="00F347C4">
        <w:t>w elementach, które z uwagi na przeznaczenie podlegają szybkiemu zużyciu lub okresowej wymianie (materiały eksploatacyjne urządzeń, bezpieczniki itp.)</w:t>
      </w:r>
    </w:p>
    <w:p w:rsidR="00114011" w:rsidRPr="00F347C4" w:rsidRDefault="00114011" w:rsidP="00114011">
      <w:pPr>
        <w:pStyle w:val="Akapitzlist"/>
        <w:numPr>
          <w:ilvl w:val="2"/>
          <w:numId w:val="21"/>
        </w:numPr>
        <w:spacing w:after="0" w:line="240" w:lineRule="auto"/>
        <w:ind w:left="2127" w:hanging="284"/>
        <w:jc w:val="both"/>
        <w:outlineLvl w:val="7"/>
      </w:pPr>
      <w:r w:rsidRPr="00F347C4">
        <w:t>wybuchu w komorze spalania silnika spalinowego – w silnikach spalinowych,</w:t>
      </w:r>
    </w:p>
    <w:p w:rsidR="00114011" w:rsidRPr="00F347C4" w:rsidRDefault="00114011" w:rsidP="00114011">
      <w:pPr>
        <w:pStyle w:val="Akapitzlist"/>
        <w:numPr>
          <w:ilvl w:val="2"/>
          <w:numId w:val="21"/>
        </w:numPr>
        <w:spacing w:after="0" w:line="240" w:lineRule="auto"/>
        <w:ind w:left="2127" w:hanging="284"/>
        <w:jc w:val="both"/>
        <w:outlineLvl w:val="7"/>
      </w:pPr>
      <w:r w:rsidRPr="00F347C4">
        <w:t>działania owadów,</w:t>
      </w:r>
    </w:p>
    <w:p w:rsidR="00114011" w:rsidRPr="00F347C4" w:rsidRDefault="00114011" w:rsidP="00114011">
      <w:pPr>
        <w:pStyle w:val="Akapitzlist"/>
        <w:numPr>
          <w:ilvl w:val="2"/>
          <w:numId w:val="21"/>
        </w:numPr>
        <w:spacing w:after="0" w:line="240" w:lineRule="auto"/>
        <w:ind w:left="2127" w:hanging="284"/>
        <w:jc w:val="both"/>
        <w:outlineLvl w:val="7"/>
      </w:pPr>
      <w:r w:rsidRPr="00F347C4">
        <w:t>powolnego i systematycznego niszczenia przedmiotu ubezpieczenia:</w:t>
      </w:r>
    </w:p>
    <w:p w:rsidR="00FA1EEB" w:rsidRPr="00F347C4" w:rsidRDefault="00114011">
      <w:pPr>
        <w:pStyle w:val="Akapitzlist"/>
        <w:numPr>
          <w:ilvl w:val="3"/>
          <w:numId w:val="21"/>
        </w:numPr>
        <w:spacing w:after="0" w:line="240" w:lineRule="auto"/>
        <w:ind w:left="2552"/>
        <w:jc w:val="both"/>
        <w:outlineLvl w:val="7"/>
      </w:pPr>
      <w:r w:rsidRPr="00F347C4">
        <w:t>z powodu wilgoci z nieszczelnych instalacji, wody gruntowej lub wód opadowych</w:t>
      </w:r>
    </w:p>
    <w:p w:rsidR="00FA1EEB" w:rsidRPr="00F347C4" w:rsidRDefault="00114011">
      <w:pPr>
        <w:pStyle w:val="Akapitzlist"/>
        <w:numPr>
          <w:ilvl w:val="3"/>
          <w:numId w:val="21"/>
        </w:numPr>
        <w:spacing w:after="0" w:line="240" w:lineRule="auto"/>
        <w:ind w:left="2552"/>
        <w:jc w:val="both"/>
        <w:outlineLvl w:val="7"/>
      </w:pPr>
      <w:r w:rsidRPr="00F347C4">
        <w:t>gnicia, zapleśnienia, zagrzybienia</w:t>
      </w:r>
    </w:p>
    <w:p w:rsidR="00FA1EEB" w:rsidRPr="00F347C4" w:rsidRDefault="00114011">
      <w:pPr>
        <w:pStyle w:val="Akapitzlist"/>
        <w:numPr>
          <w:ilvl w:val="3"/>
          <w:numId w:val="21"/>
        </w:numPr>
        <w:spacing w:after="0" w:line="240" w:lineRule="auto"/>
        <w:ind w:left="2552"/>
        <w:jc w:val="both"/>
        <w:outlineLvl w:val="7"/>
      </w:pPr>
      <w:r w:rsidRPr="00F347C4">
        <w:t>korozji, kawitacji, oksydacji,</w:t>
      </w:r>
    </w:p>
    <w:p w:rsidR="00114011" w:rsidRPr="00F347C4" w:rsidRDefault="00114011" w:rsidP="00114011">
      <w:pPr>
        <w:pStyle w:val="Akapitzlist"/>
        <w:numPr>
          <w:ilvl w:val="2"/>
          <w:numId w:val="21"/>
        </w:numPr>
        <w:spacing w:after="0" w:line="240" w:lineRule="auto"/>
        <w:ind w:left="2127" w:hanging="284"/>
        <w:jc w:val="both"/>
        <w:outlineLvl w:val="7"/>
      </w:pPr>
      <w:r w:rsidRPr="00F347C4">
        <w:t>naturalnego zużycia lub starzenia w związku z normalną eksploatacją</w:t>
      </w:r>
    </w:p>
    <w:p w:rsidR="00114011" w:rsidRPr="00F347C4" w:rsidRDefault="00114011" w:rsidP="00114011">
      <w:pPr>
        <w:pStyle w:val="Akapitzlist"/>
        <w:numPr>
          <w:ilvl w:val="2"/>
          <w:numId w:val="21"/>
        </w:numPr>
        <w:spacing w:after="0" w:line="240" w:lineRule="auto"/>
        <w:ind w:left="2127" w:hanging="284"/>
        <w:jc w:val="both"/>
        <w:outlineLvl w:val="7"/>
      </w:pPr>
      <w:r w:rsidRPr="00F347C4">
        <w:t>działania warunków atmosferycznych na</w:t>
      </w:r>
      <w:r w:rsidR="007C7055" w:rsidRPr="00F347C4">
        <w:t xml:space="preserve"> mienie składowane niezgodnie z </w:t>
      </w:r>
      <w:r w:rsidRPr="00F347C4">
        <w:t>przeznaczeniem na wolnym powietrzu,</w:t>
      </w:r>
    </w:p>
    <w:p w:rsidR="00114011" w:rsidRPr="00F347C4" w:rsidRDefault="00114011" w:rsidP="00114011">
      <w:pPr>
        <w:pStyle w:val="Akapitzlist"/>
        <w:numPr>
          <w:ilvl w:val="2"/>
          <w:numId w:val="21"/>
        </w:numPr>
        <w:spacing w:after="0" w:line="240" w:lineRule="auto"/>
        <w:ind w:left="2127" w:hanging="284"/>
        <w:jc w:val="both"/>
        <w:outlineLvl w:val="7"/>
      </w:pPr>
      <w:r w:rsidRPr="00F347C4">
        <w:t>niewyjaśnionych niedoborów, zniknięcia i braków, które zostały ujawnione dopiero podczas inwentaryzacji,</w:t>
      </w:r>
    </w:p>
    <w:p w:rsidR="00114011" w:rsidRPr="00F347C4" w:rsidRDefault="00114011" w:rsidP="00114011">
      <w:pPr>
        <w:pStyle w:val="Akapitzlist"/>
        <w:numPr>
          <w:ilvl w:val="2"/>
          <w:numId w:val="21"/>
        </w:numPr>
        <w:spacing w:after="0" w:line="240" w:lineRule="auto"/>
        <w:ind w:left="2127" w:hanging="284"/>
        <w:jc w:val="both"/>
        <w:outlineLvl w:val="7"/>
      </w:pPr>
      <w:r w:rsidRPr="00F347C4">
        <w:t>powstałe w wyniku oszustwa, wyłudzenia lub ich próby,</w:t>
      </w:r>
    </w:p>
    <w:p w:rsidR="00114011" w:rsidRPr="00F347C4" w:rsidRDefault="00114011" w:rsidP="00114011">
      <w:pPr>
        <w:pStyle w:val="Akapitzlist"/>
        <w:numPr>
          <w:ilvl w:val="2"/>
          <w:numId w:val="21"/>
        </w:numPr>
        <w:spacing w:after="0" w:line="240" w:lineRule="auto"/>
        <w:ind w:left="2127" w:hanging="284"/>
        <w:jc w:val="both"/>
        <w:outlineLvl w:val="7"/>
      </w:pPr>
      <w:r w:rsidRPr="00F347C4">
        <w:t>grzywny i kary o charakterze pieniężnym.</w:t>
      </w:r>
    </w:p>
    <w:p w:rsidR="00114011" w:rsidRPr="00F347C4" w:rsidRDefault="00114011" w:rsidP="00114011">
      <w:pPr>
        <w:pStyle w:val="Akapitzlist"/>
        <w:numPr>
          <w:ilvl w:val="2"/>
          <w:numId w:val="21"/>
        </w:numPr>
        <w:spacing w:after="0" w:line="240" w:lineRule="auto"/>
        <w:ind w:left="2127" w:hanging="284"/>
        <w:jc w:val="both"/>
        <w:outlineLvl w:val="7"/>
      </w:pPr>
      <w:r w:rsidRPr="00F347C4">
        <w:lastRenderedPageBreak/>
        <w:t xml:space="preserve">Dopuszczalne są również wyłączenia, które z uwagi na rodzaj ubezpieczonego mienia i działalność ubezpieczającego i ubezpieczonych nie znajdują zastosowania. </w:t>
      </w:r>
    </w:p>
    <w:p w:rsidR="00114011" w:rsidRPr="00F347C4" w:rsidRDefault="00114011" w:rsidP="00114011">
      <w:pPr>
        <w:pStyle w:val="Akapitzlist"/>
        <w:numPr>
          <w:ilvl w:val="2"/>
          <w:numId w:val="1"/>
        </w:numPr>
        <w:spacing w:after="0" w:line="240" w:lineRule="auto"/>
        <w:ind w:left="1843" w:hanging="851"/>
        <w:jc w:val="both"/>
        <w:outlineLvl w:val="7"/>
      </w:pPr>
      <w:r w:rsidRPr="00F347C4">
        <w:t>Ograniczenia dla ubezpieczenia mienia w transporcie:</w:t>
      </w:r>
    </w:p>
    <w:p w:rsidR="00114011" w:rsidRPr="00F347C4" w:rsidRDefault="00114011" w:rsidP="007C7055">
      <w:pPr>
        <w:pStyle w:val="Akapitzlist"/>
        <w:numPr>
          <w:ilvl w:val="0"/>
          <w:numId w:val="22"/>
        </w:numPr>
        <w:spacing w:after="0" w:line="240" w:lineRule="auto"/>
        <w:ind w:left="2127"/>
        <w:jc w:val="both"/>
        <w:outlineLvl w:val="7"/>
      </w:pPr>
      <w:r w:rsidRPr="00F347C4">
        <w:t>ubezpieczenie mienia w transporcie nie obejmuje szkód powstałych w trakcie transportów realizowanych na podstawie umów przewozowych, spedycyjnych lub umów o świadczenie usług logistycznych,</w:t>
      </w:r>
    </w:p>
    <w:p w:rsidR="00114011" w:rsidRPr="00F347C4" w:rsidRDefault="00114011" w:rsidP="007C7055">
      <w:pPr>
        <w:pStyle w:val="Akapitzlist"/>
        <w:numPr>
          <w:ilvl w:val="0"/>
          <w:numId w:val="22"/>
        </w:numPr>
        <w:spacing w:after="0" w:line="240" w:lineRule="auto"/>
        <w:ind w:left="2127"/>
        <w:jc w:val="both"/>
        <w:outlineLvl w:val="7"/>
      </w:pPr>
      <w:r w:rsidRPr="00F347C4">
        <w:t>w odniesieniu do szkód powstałych wskutek kradzieży mienia wraz ze środkiem transportu lub kradzieży z włamaniem ubezpieczyciel ponosi odpowiedzialność tylko wówczas, gdy środek transportu był zamknięty na zamki fabryczne i pozostawiony na terenie ogrodzonym stałym parkanem, zamkniętym i oświetlonym w porze nocnej oraz całodobowo dozorowanym,</w:t>
      </w:r>
    </w:p>
    <w:p w:rsidR="00114011" w:rsidRDefault="00114011" w:rsidP="007C7055">
      <w:pPr>
        <w:pStyle w:val="Akapitzlist"/>
        <w:numPr>
          <w:ilvl w:val="0"/>
          <w:numId w:val="22"/>
        </w:numPr>
        <w:spacing w:after="0" w:line="240" w:lineRule="auto"/>
        <w:ind w:left="2127"/>
        <w:jc w:val="both"/>
        <w:outlineLvl w:val="7"/>
      </w:pPr>
      <w:r w:rsidRPr="00F347C4">
        <w:t xml:space="preserve">limit odpowiedzialności – </w:t>
      </w:r>
      <w:r w:rsidR="000334B4">
        <w:t>5</w:t>
      </w:r>
      <w:r w:rsidR="00D5566F">
        <w:t>00</w:t>
      </w:r>
      <w:r w:rsidRPr="00F347C4">
        <w:t> 000 zł na jedno i wszystkie zdarzenia</w:t>
      </w:r>
    </w:p>
    <w:p w:rsidR="001070DF" w:rsidRPr="001070DF" w:rsidRDefault="001070DF" w:rsidP="007C7055">
      <w:pPr>
        <w:pStyle w:val="Akapitzlist"/>
        <w:numPr>
          <w:ilvl w:val="0"/>
          <w:numId w:val="22"/>
        </w:numPr>
        <w:spacing w:after="0" w:line="240" w:lineRule="auto"/>
        <w:ind w:left="2127"/>
        <w:jc w:val="both"/>
        <w:outlineLvl w:val="7"/>
        <w:rPr>
          <w:b/>
          <w:color w:val="00B050"/>
        </w:rPr>
      </w:pPr>
      <w:r w:rsidRPr="001070DF">
        <w:rPr>
          <w:b/>
          <w:color w:val="00B050"/>
        </w:rPr>
        <w:t>ubezpieczeniu nie podlegają środki obrotowe, rzeczy ruchome osób trzecich przyjęte w celu wykonania usługi, mienie pracownicze, pojazdy i urządzenia w czasie holowania</w:t>
      </w:r>
    </w:p>
    <w:p w:rsidR="00F3543F" w:rsidRPr="00F347C4" w:rsidRDefault="006A684D">
      <w:pPr>
        <w:pStyle w:val="Akapitzlist"/>
        <w:numPr>
          <w:ilvl w:val="2"/>
          <w:numId w:val="1"/>
        </w:numPr>
        <w:spacing w:after="0" w:line="240" w:lineRule="auto"/>
        <w:ind w:left="1843" w:hanging="851"/>
        <w:jc w:val="both"/>
        <w:outlineLvl w:val="7"/>
      </w:pPr>
      <w:r w:rsidRPr="00F347C4">
        <w:t xml:space="preserve">Zakres ochrony nie obejmuje szkód powstałych wskutek zalania mienia, jeśli </w:t>
      </w:r>
      <w:r w:rsidR="004E2B0C" w:rsidRPr="00F347C4">
        <w:t xml:space="preserve">zalanie nastąpiło z powodu złego stanu dachu lub innych elementów budynków, którego konserwacja należała do Ubezpieczającego, bądź z powodu niezabezpieczenia otworów (okien, świetlików etc) z zastrzeżeniem, że wyłączenie dotyczy sytuacji, </w:t>
      </w:r>
      <w:r w:rsidRPr="00F347C4">
        <w:t xml:space="preserve">gdy </w:t>
      </w:r>
      <w:r w:rsidR="004E2B0C" w:rsidRPr="00F347C4">
        <w:t>stan nieszczelności dachu lub innych elementów zagrażający zalaniem mienia był znany ubezpieczonemu</w:t>
      </w:r>
      <w:r w:rsidRPr="00F347C4">
        <w:t>.</w:t>
      </w:r>
    </w:p>
    <w:p w:rsidR="00F3543F" w:rsidRPr="00F347C4" w:rsidRDefault="00114011">
      <w:pPr>
        <w:pStyle w:val="Akapitzlist"/>
        <w:numPr>
          <w:ilvl w:val="2"/>
          <w:numId w:val="1"/>
        </w:numPr>
        <w:spacing w:after="0" w:line="240" w:lineRule="auto"/>
        <w:ind w:left="1843" w:hanging="851"/>
        <w:jc w:val="both"/>
        <w:outlineLvl w:val="7"/>
      </w:pPr>
      <w:r w:rsidRPr="00F347C4">
        <w:t>Inne wyłączenia, obowiązki i ograniczenia ochrony dopuszczalne są wyłącznie w granicach przewidzianych SIWZ, w szczególności w treści warunków dodatkowych (załącznik nr 2), oraz w  kontekście odpowiedzi udzielonych na pytania wykonawców.</w:t>
      </w:r>
    </w:p>
    <w:p w:rsidR="007630A7" w:rsidRPr="00230EAF" w:rsidRDefault="007630A7" w:rsidP="00090DE7">
      <w:pPr>
        <w:pStyle w:val="Akapitzlist"/>
        <w:numPr>
          <w:ilvl w:val="1"/>
          <w:numId w:val="1"/>
        </w:numPr>
        <w:tabs>
          <w:tab w:val="left" w:pos="993"/>
        </w:tabs>
        <w:spacing w:after="0" w:line="240" w:lineRule="auto"/>
        <w:ind w:left="993" w:hanging="567"/>
        <w:jc w:val="both"/>
        <w:outlineLvl w:val="6"/>
      </w:pPr>
      <w:r w:rsidRPr="00F347C4">
        <w:t>Dopuszcza się zmianę stosowanego wzorca umownego dla kolejnych rocznych okresów</w:t>
      </w:r>
      <w:r w:rsidR="002F77F9" w:rsidRPr="00F347C4">
        <w:t xml:space="preserve"> w przypadku </w:t>
      </w:r>
      <w:r w:rsidR="0061670E" w:rsidRPr="00F347C4">
        <w:t>zastąpienia przez w</w:t>
      </w:r>
      <w:r w:rsidR="00D95051" w:rsidRPr="00F347C4">
        <w:t xml:space="preserve">ykonawcę nowym wzorcem </w:t>
      </w:r>
      <w:r w:rsidR="008E3781" w:rsidRPr="00F347C4">
        <w:t>dotychczasowego</w:t>
      </w:r>
      <w:r w:rsidR="00D95051" w:rsidRPr="00F347C4">
        <w:t>,</w:t>
      </w:r>
      <w:r w:rsidR="00D95051" w:rsidRPr="00230EAF">
        <w:t xml:space="preserve"> w </w:t>
      </w:r>
      <w:r w:rsidR="00D00570" w:rsidRPr="00230EAF">
        <w:t>szczególności</w:t>
      </w:r>
      <w:r w:rsidR="00C4205A" w:rsidRPr="00230EAF">
        <w:t xml:space="preserve"> w </w:t>
      </w:r>
      <w:r w:rsidR="00D00570" w:rsidRPr="00230EAF">
        <w:t xml:space="preserve">związku ze zmianą powszechnie obowiązujących przepisów </w:t>
      </w:r>
      <w:r w:rsidR="008E3781" w:rsidRPr="00230EAF">
        <w:t>prawa</w:t>
      </w:r>
      <w:r w:rsidR="002F77F9" w:rsidRPr="00230EAF">
        <w:t xml:space="preserve">. </w:t>
      </w:r>
      <w:r w:rsidR="008E3781" w:rsidRPr="00230EAF">
        <w:t>W</w:t>
      </w:r>
      <w:r w:rsidR="00D95051" w:rsidRPr="00230EAF">
        <w:t> </w:t>
      </w:r>
      <w:r w:rsidR="008E3781" w:rsidRPr="00230EAF">
        <w:t xml:space="preserve">takiej sytuacji postanowienia SIWZ </w:t>
      </w:r>
      <w:r w:rsidR="00D00570" w:rsidRPr="00230EAF">
        <w:t xml:space="preserve">dotyczące zapisów standardowo stosowanych na rynku zastosowane będą analogicznie w odniesieniu do daty początku kolejnego rocznego </w:t>
      </w:r>
      <w:r w:rsidR="008E3781" w:rsidRPr="00230EAF">
        <w:t>okresu ubezpieczenia.</w:t>
      </w:r>
    </w:p>
    <w:p w:rsidR="00F44C6D" w:rsidRPr="00F44C6D" w:rsidRDefault="00F44C6D" w:rsidP="00090DE7">
      <w:pPr>
        <w:pStyle w:val="Akapitzlist"/>
        <w:numPr>
          <w:ilvl w:val="1"/>
          <w:numId w:val="1"/>
        </w:numPr>
        <w:tabs>
          <w:tab w:val="left" w:pos="993"/>
        </w:tabs>
        <w:spacing w:after="0" w:line="240" w:lineRule="auto"/>
        <w:ind w:left="993" w:hanging="567"/>
        <w:jc w:val="both"/>
        <w:outlineLvl w:val="6"/>
      </w:pPr>
      <w:r w:rsidRPr="00F44C6D">
        <w:t>Przy zawarciu umowy dopuszcza się i przewiduje w razie takiej potrzeby doprecyzowanie warunków obsługi umowy, likwidacji szkód i innych elementów umowy o charakterze technicznym</w:t>
      </w:r>
      <w:r w:rsidR="00D95051">
        <w:t xml:space="preserve">; </w:t>
      </w:r>
      <w:r w:rsidRPr="00F44C6D">
        <w:t xml:space="preserve">dotyczy to między innymi ustalenia osób do kontaktu, numerów tel. i innych zagadnień organizacyjnych. </w:t>
      </w:r>
    </w:p>
    <w:p w:rsidR="00F44C6D" w:rsidRDefault="00F44C6D" w:rsidP="00090DE7">
      <w:pPr>
        <w:pStyle w:val="Akapitzlist"/>
        <w:numPr>
          <w:ilvl w:val="1"/>
          <w:numId w:val="1"/>
        </w:numPr>
        <w:tabs>
          <w:tab w:val="left" w:pos="993"/>
        </w:tabs>
        <w:spacing w:after="0" w:line="240" w:lineRule="auto"/>
        <w:ind w:left="993" w:hanging="567"/>
        <w:jc w:val="both"/>
        <w:outlineLvl w:val="6"/>
      </w:pPr>
      <w:r w:rsidRPr="00F44C6D">
        <w:t>W przypadku, gdy ubezpieczenie określonego ryzyka możliwe jest w ramach kilku rodzajów ubezpieczeń</w:t>
      </w:r>
      <w:r w:rsidR="008E3781">
        <w:t xml:space="preserve"> (w tym np. ubezpieczenia dedykowanego dla danego rodzaju mienia lub </w:t>
      </w:r>
      <w:r w:rsidR="00BF46B1">
        <w:t>działalności oferowanego przez W</w:t>
      </w:r>
      <w:r w:rsidR="008E3781">
        <w:t>ykonawcę)</w:t>
      </w:r>
      <w:r w:rsidRPr="00F44C6D">
        <w:t xml:space="preserve"> dopuszcza się objęcie danego ryzyka jako element</w:t>
      </w:r>
      <w:r w:rsidR="008E3781">
        <w:t>u</w:t>
      </w:r>
      <w:r w:rsidRPr="00F44C6D">
        <w:t xml:space="preserve"> inne</w:t>
      </w:r>
      <w:r w:rsidR="00C4205A">
        <w:t>go rodzaju ubezpieczenia (innego</w:t>
      </w:r>
      <w:r w:rsidR="00D95051">
        <w:t xml:space="preserve"> produktu ubezpieczeniowego</w:t>
      </w:r>
      <w:r w:rsidR="00C4205A">
        <w:t>) niż ten</w:t>
      </w:r>
      <w:r w:rsidRPr="00F44C6D">
        <w:t>, którą wskazuje dany element opisu przedmiotu zamówienia w niniejszej SIWZ. Wymagane jest jednak, aby zakres takiego ubezpieczenia nie był węższy, niż opisany w</w:t>
      </w:r>
      <w:r w:rsidR="00BF46B1">
        <w:t> </w:t>
      </w:r>
      <w:r w:rsidRPr="00F44C6D">
        <w:t>SIWZ i wynikający z przyjęcia danego ryzyka do ubezpiec</w:t>
      </w:r>
      <w:r w:rsidR="00D64D99">
        <w:t>zenia na warunkach wskazanych w </w:t>
      </w:r>
      <w:r w:rsidRPr="00F44C6D">
        <w:t>SIWZ.</w:t>
      </w:r>
    </w:p>
    <w:p w:rsidR="00D95051" w:rsidRDefault="00D95051" w:rsidP="00090DE7">
      <w:pPr>
        <w:pStyle w:val="Akapitzlist"/>
        <w:numPr>
          <w:ilvl w:val="1"/>
          <w:numId w:val="1"/>
        </w:numPr>
        <w:tabs>
          <w:tab w:val="left" w:pos="993"/>
        </w:tabs>
        <w:spacing w:after="0" w:line="240" w:lineRule="auto"/>
        <w:ind w:left="993" w:hanging="567"/>
        <w:jc w:val="both"/>
        <w:outlineLvl w:val="6"/>
      </w:pPr>
      <w:r w:rsidRPr="00F44C6D">
        <w:t xml:space="preserve">Wykonawca załącza do oferty komplet </w:t>
      </w:r>
      <w:r w:rsidR="00305F5A">
        <w:t>wzorców umownych (</w:t>
      </w:r>
      <w:r w:rsidRPr="00F44C6D">
        <w:t>Ogólnych Warunków Ubezpieczenia</w:t>
      </w:r>
      <w:r w:rsidR="00305F5A">
        <w:t xml:space="preserve"> wraz załącznikami)</w:t>
      </w:r>
      <w:r w:rsidRPr="00F44C6D">
        <w:t>, na podstawie kt</w:t>
      </w:r>
      <w:r>
        <w:t>órych została opracowana oferta.</w:t>
      </w:r>
    </w:p>
    <w:p w:rsidR="00305F5A" w:rsidRDefault="00305F5A" w:rsidP="007D36C5">
      <w:pPr>
        <w:pStyle w:val="Akapitzlist"/>
        <w:numPr>
          <w:ilvl w:val="0"/>
          <w:numId w:val="1"/>
        </w:numPr>
        <w:spacing w:after="0" w:line="240" w:lineRule="auto"/>
        <w:ind w:left="426" w:hanging="426"/>
        <w:jc w:val="both"/>
        <w:outlineLvl w:val="3"/>
      </w:pPr>
      <w:r>
        <w:t>Status danych</w:t>
      </w:r>
    </w:p>
    <w:p w:rsidR="00E62BC4" w:rsidRDefault="00E62BC4" w:rsidP="00090DE7">
      <w:pPr>
        <w:pStyle w:val="Akapitzlist"/>
        <w:numPr>
          <w:ilvl w:val="1"/>
          <w:numId w:val="1"/>
        </w:numPr>
        <w:tabs>
          <w:tab w:val="left" w:pos="993"/>
        </w:tabs>
        <w:spacing w:after="0" w:line="240" w:lineRule="auto"/>
        <w:ind w:left="993" w:hanging="567"/>
        <w:jc w:val="both"/>
        <w:outlineLvl w:val="6"/>
      </w:pPr>
      <w:r w:rsidRPr="00E62BC4">
        <w:t>Dane majątkowe zawarte w SIWZ oparte są na wartościach wskazanych w aktualnie obowiązujących</w:t>
      </w:r>
      <w:r w:rsidR="00541665">
        <w:t xml:space="preserve"> umowach</w:t>
      </w:r>
      <w:r w:rsidRPr="00E62BC4">
        <w:t xml:space="preserve"> ubezpieczenia. Dane te podlegać będą weryfikacji i aktualizacji do wystawienia polis. W związku z powyższym mienie objęte ochroną na podstawie wygasających polis zarówno na podstawie wykazów jak i automatycznego pokrycia zostaje </w:t>
      </w:r>
      <w:r w:rsidRPr="00E62BC4">
        <w:lastRenderedPageBreak/>
        <w:t>objęte ochroną na postawie niniejszego postępowania do czasu przedstawienia zaktualizowanych wykazów mienia i wystawienia polis.</w:t>
      </w:r>
    </w:p>
    <w:p w:rsidR="004605D1" w:rsidRDefault="004605D1" w:rsidP="00090DE7">
      <w:pPr>
        <w:pStyle w:val="Akapitzlist"/>
        <w:numPr>
          <w:ilvl w:val="1"/>
          <w:numId w:val="1"/>
        </w:numPr>
        <w:tabs>
          <w:tab w:val="left" w:pos="993"/>
        </w:tabs>
        <w:spacing w:after="0" w:line="240" w:lineRule="auto"/>
        <w:ind w:left="993" w:hanging="567"/>
        <w:jc w:val="both"/>
        <w:outlineLvl w:val="6"/>
      </w:pPr>
      <w:r>
        <w:t>W związku z naturalnymi zmianami stanu mienia pomiędzy datą op</w:t>
      </w:r>
      <w:r w:rsidR="00752403">
        <w:t>racowania danych a </w:t>
      </w:r>
      <w:r>
        <w:t>datą początku okresu ubezpieczenia przyjmuje się, że:</w:t>
      </w:r>
    </w:p>
    <w:p w:rsidR="00840628" w:rsidRPr="00752403" w:rsidRDefault="00752403" w:rsidP="001B1FC5">
      <w:pPr>
        <w:pStyle w:val="Akapitzlist"/>
        <w:numPr>
          <w:ilvl w:val="2"/>
          <w:numId w:val="1"/>
        </w:numPr>
        <w:spacing w:after="0" w:line="240" w:lineRule="auto"/>
        <w:ind w:left="1843" w:hanging="851"/>
        <w:jc w:val="both"/>
        <w:outlineLvl w:val="7"/>
      </w:pPr>
      <w:r>
        <w:t>u</w:t>
      </w:r>
      <w:r w:rsidR="00840628" w:rsidRPr="00752403">
        <w:t xml:space="preserve">bezpieczyciel obejmuje ochroną ubezpieczeniową mienie nabyte w okresie pomiędzy sporządzeniem wykazów mienia dla celów opracowania </w:t>
      </w:r>
      <w:r>
        <w:t xml:space="preserve">SIWZ </w:t>
      </w:r>
      <w:r w:rsidR="00840628" w:rsidRPr="00752403">
        <w:t>a</w:t>
      </w:r>
      <w:r>
        <w:t> </w:t>
      </w:r>
      <w:r w:rsidR="00840628" w:rsidRPr="00752403">
        <w:t xml:space="preserve">początkiem okresu ubezpieczenia, przy czym jeżeli okres ubezpieczenia rozpoczyna się przed aktualizacją wykazów ubezpieczonego mienia ochrona dla mienia nabytego przed początkiem okresu ubezpieczenia a przedstawieniem zaktualizowanych wykazów do wystawienia polis rozpoczyna się od dnia początku okresu ubezpieczenia </w:t>
      </w:r>
      <w:r w:rsidR="002B00CB">
        <w:t xml:space="preserve">- </w:t>
      </w:r>
      <w:r w:rsidR="00840628" w:rsidRPr="00752403">
        <w:t xml:space="preserve">niezależnie od daty przedstawienia zaktualizowanych wykazów do ubezpieczyciela; dla mienia nabytego pomiędzy początkiem okresu ubezpieczenia a przedstawieniem zaktualizowanego wykazu mienia ochrona rozpoczyna się od dnia przejścia </w:t>
      </w:r>
      <w:r>
        <w:t>ryzyka na ubezpieczającego</w:t>
      </w:r>
      <w:r w:rsidR="002B00CB">
        <w:t xml:space="preserve"> (ubezpieczonego)</w:t>
      </w:r>
      <w:r>
        <w:t>,</w:t>
      </w:r>
    </w:p>
    <w:p w:rsidR="00840628" w:rsidRPr="00752403" w:rsidRDefault="00752403" w:rsidP="001B1FC5">
      <w:pPr>
        <w:pStyle w:val="Akapitzlist"/>
        <w:numPr>
          <w:ilvl w:val="2"/>
          <w:numId w:val="1"/>
        </w:numPr>
        <w:spacing w:after="0" w:line="240" w:lineRule="auto"/>
        <w:ind w:left="1843" w:hanging="851"/>
        <w:jc w:val="both"/>
        <w:outlineLvl w:val="7"/>
      </w:pPr>
      <w:r>
        <w:t>w</w:t>
      </w:r>
      <w:r w:rsidR="00840628" w:rsidRPr="00752403">
        <w:t xml:space="preserve"> razie wątpliwości przyjmuje się, że jeżeli mienie było objęte dotychczasową umową ubezpieczenia (zarówno na podstawie wykazu jak i p</w:t>
      </w:r>
      <w:r>
        <w:t>o</w:t>
      </w:r>
      <w:r w:rsidR="00840628" w:rsidRPr="00752403">
        <w:t>stanowień dotyczących automatycznego pokrycia ubezpieczeniowego</w:t>
      </w:r>
      <w:r>
        <w:t>)</w:t>
      </w:r>
      <w:r w:rsidR="00840628" w:rsidRPr="00752403">
        <w:t xml:space="preserve"> to zostaje ono objęte ochroną ubezpieczeniową na podstawie nowej umowy ubezpieczenia</w:t>
      </w:r>
      <w:r>
        <w:t>,</w:t>
      </w:r>
      <w:r w:rsidR="00840628" w:rsidRPr="00752403">
        <w:t xml:space="preserve"> i</w:t>
      </w:r>
      <w:r w:rsidR="002B00CB">
        <w:t> </w:t>
      </w:r>
      <w:r w:rsidR="00840628" w:rsidRPr="00752403">
        <w:t>o</w:t>
      </w:r>
      <w:r w:rsidR="002B00CB">
        <w:t> </w:t>
      </w:r>
      <w:r w:rsidR="00840628" w:rsidRPr="00752403">
        <w:t>ile pozostaje na ryzyku ubezpieczającego</w:t>
      </w:r>
      <w:r w:rsidR="002B00CB">
        <w:t xml:space="preserve"> (ubezpieczonego)</w:t>
      </w:r>
      <w:r w:rsidR="00840628" w:rsidRPr="00752403">
        <w:t xml:space="preserve"> pozostaje ubezpieczone do czasu przedstawienia zaktualizowanych wykazów mienia do ubezpieczenia. </w:t>
      </w:r>
    </w:p>
    <w:p w:rsidR="004605D1" w:rsidRDefault="004605D1" w:rsidP="00090DE7">
      <w:pPr>
        <w:pStyle w:val="Akapitzlist"/>
        <w:numPr>
          <w:ilvl w:val="1"/>
          <w:numId w:val="1"/>
        </w:numPr>
        <w:tabs>
          <w:tab w:val="left" w:pos="993"/>
        </w:tabs>
        <w:spacing w:after="0" w:line="240" w:lineRule="auto"/>
        <w:ind w:left="993" w:hanging="567"/>
        <w:jc w:val="both"/>
        <w:outlineLvl w:val="6"/>
      </w:pPr>
      <w:r>
        <w:t xml:space="preserve">Zastrzega się i przewiduje możliwość zmian sum ubezpieczenia oraz zmian przynależności ewidencyjnej mienia w związku ze zmianami organizacyjnymi wewnątrz struktur Zamawiającego. Takie zmiany nie będą wpływać na ważność oferty i warunki ubezpieczenia w stosunku do tego mienia, o ile ryzyko utraty lub uszkodzenia tego mienia ponosić będzie Zamawiający lub jednostka organizacyjna objęta postępowaniem. </w:t>
      </w:r>
    </w:p>
    <w:p w:rsidR="002B00CB" w:rsidRDefault="002B00CB" w:rsidP="00090DE7">
      <w:pPr>
        <w:pStyle w:val="Akapitzlist"/>
        <w:numPr>
          <w:ilvl w:val="1"/>
          <w:numId w:val="1"/>
        </w:numPr>
        <w:tabs>
          <w:tab w:val="left" w:pos="993"/>
        </w:tabs>
        <w:spacing w:after="0" w:line="240" w:lineRule="auto"/>
        <w:ind w:left="993" w:hanging="567"/>
        <w:jc w:val="both"/>
        <w:outlineLvl w:val="6"/>
      </w:pPr>
      <w:r>
        <w:t xml:space="preserve">Wykaz wypłaconych odszkodowań i zawiązanych rezerw dla wszystkich ubezpieczeń przedstawiono w zbiorczym zestawieniu </w:t>
      </w:r>
      <w:r w:rsidR="00A90E17">
        <w:t xml:space="preserve">tabelarycznym stanowiącym </w:t>
      </w:r>
      <w:r w:rsidR="00CA13D5" w:rsidRPr="00482BE7">
        <w:t xml:space="preserve">ZAŁĄCZNIK NR </w:t>
      </w:r>
      <w:r w:rsidR="00482BE7" w:rsidRPr="00482BE7">
        <w:t>19</w:t>
      </w:r>
      <w:r>
        <w:t>.</w:t>
      </w:r>
    </w:p>
    <w:p w:rsidR="00842329" w:rsidRDefault="00842329" w:rsidP="007D36C5">
      <w:pPr>
        <w:pStyle w:val="Akapitzlist"/>
        <w:numPr>
          <w:ilvl w:val="0"/>
          <w:numId w:val="1"/>
        </w:numPr>
        <w:spacing w:after="0" w:line="240" w:lineRule="auto"/>
        <w:ind w:left="426" w:hanging="426"/>
        <w:jc w:val="both"/>
        <w:outlineLvl w:val="3"/>
      </w:pPr>
      <w:r>
        <w:t>Sumy ubezpieczenia, limity i podlimity</w:t>
      </w:r>
    </w:p>
    <w:p w:rsidR="00842329" w:rsidRDefault="00842329" w:rsidP="00090DE7">
      <w:pPr>
        <w:pStyle w:val="Akapitzlist"/>
        <w:numPr>
          <w:ilvl w:val="1"/>
          <w:numId w:val="1"/>
        </w:numPr>
        <w:tabs>
          <w:tab w:val="left" w:pos="993"/>
        </w:tabs>
        <w:spacing w:after="0" w:line="240" w:lineRule="auto"/>
        <w:ind w:left="993" w:hanging="567"/>
        <w:jc w:val="both"/>
        <w:outlineLvl w:val="6"/>
      </w:pPr>
      <w:r>
        <w:t>W przypadkach, gdy suma ubezpieczenia lub limit przewidziany dla ubezpieczonego zdarzenia, klauzuli lub rozszerzenia jest większy niż wartość mienia objętego treścią polisy, w</w:t>
      </w:r>
      <w:r w:rsidR="00A974E2">
        <w:t> </w:t>
      </w:r>
      <w:r>
        <w:t>tym limitem, rozszerzeniem lub klauzulą dodatkową</w:t>
      </w:r>
      <w:r w:rsidR="002B00CB">
        <w:t>,</w:t>
      </w:r>
      <w:r>
        <w:t xml:space="preserve"> przyjmuje się, że górną granicą odpowiedzialności jest wartość mienia, którego dotyczy dany zapis. </w:t>
      </w:r>
    </w:p>
    <w:p w:rsidR="002B00CB" w:rsidRDefault="00842329" w:rsidP="00090DE7">
      <w:pPr>
        <w:pStyle w:val="Akapitzlist"/>
        <w:numPr>
          <w:ilvl w:val="1"/>
          <w:numId w:val="1"/>
        </w:numPr>
        <w:tabs>
          <w:tab w:val="left" w:pos="993"/>
        </w:tabs>
        <w:spacing w:after="0" w:line="240" w:lineRule="auto"/>
        <w:ind w:left="993" w:hanging="567"/>
        <w:jc w:val="both"/>
        <w:outlineLvl w:val="6"/>
      </w:pPr>
      <w:r>
        <w:t xml:space="preserve">Sumy ubezpieczenia określone wg systemu „na pierwsze ryzyko” </w:t>
      </w:r>
      <w:r w:rsidR="002B00CB">
        <w:t xml:space="preserve"> </w:t>
      </w:r>
      <w:r>
        <w:t xml:space="preserve">ulegają redukcji po szkodzie o kwotę wypłaconego odszkodowania. </w:t>
      </w:r>
    </w:p>
    <w:p w:rsidR="00842329" w:rsidRDefault="002B00CB" w:rsidP="00090DE7">
      <w:pPr>
        <w:pStyle w:val="Akapitzlist"/>
        <w:numPr>
          <w:ilvl w:val="1"/>
          <w:numId w:val="1"/>
        </w:numPr>
        <w:tabs>
          <w:tab w:val="left" w:pos="993"/>
        </w:tabs>
        <w:spacing w:after="0" w:line="240" w:lineRule="auto"/>
        <w:ind w:left="993" w:hanging="567"/>
        <w:jc w:val="both"/>
        <w:outlineLvl w:val="6"/>
      </w:pPr>
      <w:r>
        <w:t>Nie d</w:t>
      </w:r>
      <w:r w:rsidR="00842329">
        <w:t>opuszcza się redukcj</w:t>
      </w:r>
      <w:r>
        <w:t>i</w:t>
      </w:r>
      <w:r w:rsidR="00842329">
        <w:t xml:space="preserve"> sum ubezpieczenia po szkodzie częściowej mienia ubezpieczonego „na sumy stałe”</w:t>
      </w:r>
      <w:r>
        <w:t xml:space="preserve">. </w:t>
      </w:r>
    </w:p>
    <w:p w:rsidR="0061670E" w:rsidRDefault="00842329" w:rsidP="00090DE7">
      <w:pPr>
        <w:pStyle w:val="Akapitzlist"/>
        <w:numPr>
          <w:ilvl w:val="1"/>
          <w:numId w:val="1"/>
        </w:numPr>
        <w:tabs>
          <w:tab w:val="left" w:pos="993"/>
        </w:tabs>
        <w:spacing w:after="0" w:line="240" w:lineRule="auto"/>
        <w:ind w:left="993" w:hanging="567"/>
        <w:jc w:val="both"/>
        <w:outlineLvl w:val="6"/>
      </w:pPr>
      <w:r>
        <w:t xml:space="preserve">Wszystkie limity, sublimity oraz sumy ubezpieczenia w systemie „na pierwsze ryzyko” wskazane w opisie przedmiotu zamówienia, w tym w klauzulach dodatkowych i opisanych warunkach szczególnych, także opisane jako odnoszące się do okresu ubezpieczenia dotyczą rocznego okresu ubezpieczenia. </w:t>
      </w:r>
    </w:p>
    <w:p w:rsidR="00842329" w:rsidRDefault="0061670E" w:rsidP="00090DE7">
      <w:pPr>
        <w:pStyle w:val="Akapitzlist"/>
        <w:numPr>
          <w:ilvl w:val="1"/>
          <w:numId w:val="1"/>
        </w:numPr>
        <w:tabs>
          <w:tab w:val="left" w:pos="993"/>
        </w:tabs>
        <w:spacing w:after="0" w:line="240" w:lineRule="auto"/>
        <w:ind w:left="993" w:hanging="567"/>
        <w:jc w:val="both"/>
        <w:outlineLvl w:val="6"/>
      </w:pPr>
      <w:r>
        <w:t xml:space="preserve">Limity </w:t>
      </w:r>
      <w:r w:rsidR="00842329">
        <w:t>d</w:t>
      </w:r>
      <w:r>
        <w:t>otyczą</w:t>
      </w:r>
      <w:r w:rsidR="00842329">
        <w:t xml:space="preserve"> </w:t>
      </w:r>
      <w:r>
        <w:t xml:space="preserve">zgodnie z opisem danej grupy jednostek, jednakże w sytuacjach gdzie nie zostały dokładnie </w:t>
      </w:r>
      <w:r w:rsidR="008C3EE6">
        <w:t xml:space="preserve">wskazane </w:t>
      </w:r>
      <w:r>
        <w:t xml:space="preserve">podmioty należy traktować limit jako łączny dla wszystkich podmiotów biorących udział w postępowaniu oraz łączny dla wszystkich ubezpieczeń, do których ryzyko zostało przypisane. </w:t>
      </w:r>
    </w:p>
    <w:p w:rsidR="00541665" w:rsidRDefault="00541665" w:rsidP="00090DE7">
      <w:pPr>
        <w:pStyle w:val="Akapitzlist"/>
        <w:numPr>
          <w:ilvl w:val="1"/>
          <w:numId w:val="1"/>
        </w:numPr>
        <w:tabs>
          <w:tab w:val="left" w:pos="993"/>
        </w:tabs>
        <w:spacing w:after="0" w:line="240" w:lineRule="auto"/>
        <w:ind w:left="993" w:hanging="567"/>
        <w:jc w:val="both"/>
        <w:outlineLvl w:val="6"/>
      </w:pPr>
      <w:r>
        <w:t xml:space="preserve">W przypadkach, gdy zdarzenie powodujące szkodę pozwala </w:t>
      </w:r>
      <w:r w:rsidR="008C3EE6">
        <w:t xml:space="preserve">na </w:t>
      </w:r>
      <w:r>
        <w:t>likwidację szkody z kilku klauzul lub warunków ubezpieczenia (np. ryzyko wandalizmu i graffiti) likwidacja szkody prowadzona będzie z klauzuli wskazanej przez ubezpieczonego</w:t>
      </w:r>
      <w:r w:rsidR="008C3EE6">
        <w:t>,</w:t>
      </w:r>
      <w:r>
        <w:t xml:space="preserve"> a w razie  wyczerpania limitu wskazanej klauzuli lub rozszerzenia z kolejnej klauzuli lub rozszerzeń odpowiadających zakresowo danemu zdarzeniu. </w:t>
      </w:r>
    </w:p>
    <w:p w:rsidR="004605D1" w:rsidRPr="00F44C6D" w:rsidRDefault="004605D1" w:rsidP="007D36C5">
      <w:pPr>
        <w:pStyle w:val="Akapitzlist"/>
        <w:numPr>
          <w:ilvl w:val="0"/>
          <w:numId w:val="1"/>
        </w:numPr>
        <w:spacing w:after="0" w:line="240" w:lineRule="auto"/>
        <w:ind w:left="426" w:hanging="426"/>
        <w:jc w:val="both"/>
        <w:outlineLvl w:val="3"/>
      </w:pPr>
      <w:r>
        <w:t>Warunki szczególne</w:t>
      </w:r>
    </w:p>
    <w:p w:rsidR="000939AA" w:rsidRPr="00F347C4" w:rsidRDefault="00DB0DBA" w:rsidP="007D36C5">
      <w:pPr>
        <w:pStyle w:val="Akapitzlist"/>
        <w:numPr>
          <w:ilvl w:val="1"/>
          <w:numId w:val="1"/>
        </w:numPr>
        <w:spacing w:after="0" w:line="240" w:lineRule="auto"/>
        <w:ind w:left="851" w:hanging="425"/>
        <w:jc w:val="both"/>
      </w:pPr>
      <w:r w:rsidRPr="000939AA">
        <w:lastRenderedPageBreak/>
        <w:t xml:space="preserve">W odniesieniu do ubezpieczenia ryzyka kradzieży z włamaniem i wandalizmu </w:t>
      </w:r>
      <w:r w:rsidR="00230EAF">
        <w:t xml:space="preserve">(zarówno w ubezpieczeniu mienia od wszystkich ryzyk jak i ubezpieczeniu sprzętu elektronicznego) </w:t>
      </w:r>
      <w:r w:rsidRPr="000939AA">
        <w:t>Zamawiający informuje, że w związku ze zróżnicowanymi wymogami zabezpieczeń stosowanymi przez ubezpieczycieli istnieje prawdopodobieństwo, że nie wszystkie wymagane przez Wykonawcę zabezpieczenia mienia są stosowane przez Zamawiającego i ubezpieczonych, w związku z tym</w:t>
      </w:r>
      <w:r w:rsidR="000939AA" w:rsidRPr="000939AA">
        <w:t xml:space="preserve"> </w:t>
      </w:r>
      <w:r w:rsidRPr="000939AA">
        <w:t xml:space="preserve">przyjmuje się, że ubezpieczyciel uznaje za wystarczające do udzielenia ochrony ubezpieczeniowej i wypłaty odszkodowania zabezpieczenia przeciwkradzieżowe istniejące u Zamawiającego w chwili powstania </w:t>
      </w:r>
      <w:r w:rsidRPr="00AA64BF">
        <w:t>szkody (z</w:t>
      </w:r>
      <w:r w:rsidR="00F6014E">
        <w:t xml:space="preserve">godnie </w:t>
      </w:r>
      <w:r w:rsidR="00F6014E" w:rsidRPr="00F347C4">
        <w:t>z </w:t>
      </w:r>
      <w:r w:rsidR="00CA13D5" w:rsidRPr="00482BE7">
        <w:t xml:space="preserve">treścią klauzuli nr </w:t>
      </w:r>
      <w:r w:rsidR="00AA64BF" w:rsidRPr="00482BE7">
        <w:t>44</w:t>
      </w:r>
      <w:r w:rsidRPr="00482BE7">
        <w:t xml:space="preserve">, </w:t>
      </w:r>
      <w:r w:rsidR="00CA13D5" w:rsidRPr="00482BE7">
        <w:t xml:space="preserve">ZAŁĄCZNIK NR 2 </w:t>
      </w:r>
      <w:r w:rsidRPr="00482BE7">
        <w:t>do S</w:t>
      </w:r>
      <w:r w:rsidRPr="00F347C4">
        <w:t>IWZ)</w:t>
      </w:r>
      <w:r w:rsidR="00114011" w:rsidRPr="00F347C4">
        <w:t>,</w:t>
      </w:r>
      <w:r w:rsidR="007C7055" w:rsidRPr="00F347C4">
        <w:t xml:space="preserve"> </w:t>
      </w:r>
      <w:r w:rsidR="00114011" w:rsidRPr="00F347C4">
        <w:t>pod warunkiem, że w chwili szkody były sprawne, chyba że były to zabezpieczenia ponadstandardowe, niewymagane warunkami umowy</w:t>
      </w:r>
      <w:r w:rsidRPr="00F347C4">
        <w:t>.</w:t>
      </w:r>
    </w:p>
    <w:p w:rsidR="00DB0DBA" w:rsidRPr="000939AA" w:rsidRDefault="000939AA" w:rsidP="007D36C5">
      <w:pPr>
        <w:pStyle w:val="Akapitzlist"/>
        <w:numPr>
          <w:ilvl w:val="1"/>
          <w:numId w:val="1"/>
        </w:numPr>
        <w:spacing w:after="0" w:line="240" w:lineRule="auto"/>
        <w:ind w:left="851" w:hanging="425"/>
        <w:jc w:val="both"/>
      </w:pPr>
      <w:r w:rsidRPr="000939AA">
        <w:t xml:space="preserve">Na życzenie </w:t>
      </w:r>
      <w:r w:rsidR="0061670E">
        <w:t>w</w:t>
      </w:r>
      <w:r w:rsidR="00DB0DBA" w:rsidRPr="000939AA">
        <w:t>ykonawcy istnieje możliwość dokonania wizji lokalnej i samodzielnej oceny</w:t>
      </w:r>
      <w:r w:rsidR="00650244">
        <w:t xml:space="preserve"> zabezpieczeń przez wy</w:t>
      </w:r>
      <w:r w:rsidR="00DB0DBA" w:rsidRPr="000939AA">
        <w:t>konawcę w celu oceny ryzyka w lokalizacjach ubezpieczonego.</w:t>
      </w:r>
      <w:r w:rsidRPr="000939AA">
        <w:t xml:space="preserve"> </w:t>
      </w:r>
      <w:r w:rsidR="00DB0DBA" w:rsidRPr="000939AA">
        <w:t xml:space="preserve">Zamawiający udostępni </w:t>
      </w:r>
      <w:r w:rsidR="0061670E">
        <w:t>w</w:t>
      </w:r>
      <w:r w:rsidR="00DB0DBA" w:rsidRPr="000939AA">
        <w:t>ykonawcy bezpośrednio dokumenty i informacje potrzebne do oceny</w:t>
      </w:r>
      <w:r w:rsidRPr="000939AA">
        <w:t xml:space="preserve"> </w:t>
      </w:r>
      <w:r w:rsidR="00DB0DBA" w:rsidRPr="000939AA">
        <w:t>ryzyka.</w:t>
      </w:r>
    </w:p>
    <w:p w:rsidR="00DF464C" w:rsidRPr="006C7624" w:rsidRDefault="004605D1" w:rsidP="007D36C5">
      <w:pPr>
        <w:pStyle w:val="Akapitzlist"/>
        <w:numPr>
          <w:ilvl w:val="1"/>
          <w:numId w:val="1"/>
        </w:numPr>
        <w:spacing w:after="0" w:line="240" w:lineRule="auto"/>
        <w:ind w:left="851" w:hanging="425"/>
        <w:jc w:val="both"/>
      </w:pPr>
      <w:r w:rsidRPr="00AA64BF">
        <w:t xml:space="preserve">Oprócz warunków podstawowych </w:t>
      </w:r>
      <w:r w:rsidR="002B00CB" w:rsidRPr="00AA64BF">
        <w:t xml:space="preserve">zawartych w rozdziale III </w:t>
      </w:r>
      <w:r w:rsidRPr="00AA64BF">
        <w:t xml:space="preserve">dla poszczególnych ubezpieczeń określone zostały warunki </w:t>
      </w:r>
      <w:r w:rsidR="00AA64BF" w:rsidRPr="00AA64BF">
        <w:t xml:space="preserve">dodatkowe </w:t>
      </w:r>
      <w:r w:rsidRPr="00AA64BF">
        <w:t xml:space="preserve">(klauzule obligatoryjne i fakultatywne) mające zastosowanie do ubezpieczeń zgodnie z opisem </w:t>
      </w:r>
      <w:r w:rsidR="00AA64BF" w:rsidRPr="00482BE7">
        <w:t xml:space="preserve">w tabeli nr 1 w </w:t>
      </w:r>
      <w:r w:rsidR="00CA13D5" w:rsidRPr="00482BE7">
        <w:t xml:space="preserve">ZAŁĄCZNIKU NR </w:t>
      </w:r>
      <w:r w:rsidR="00AA64BF" w:rsidRPr="00482BE7">
        <w:t>2 do</w:t>
      </w:r>
      <w:r w:rsidR="00AA64BF" w:rsidRPr="00AA64BF">
        <w:t xml:space="preserve"> SIWZ. </w:t>
      </w:r>
      <w:r w:rsidRPr="00AA64BF">
        <w:t xml:space="preserve">Szczegółowy opis warunków stanowi </w:t>
      </w:r>
      <w:r w:rsidR="00CA13D5" w:rsidRPr="00AA64BF">
        <w:t xml:space="preserve">ZAŁĄCZNIK NR </w:t>
      </w:r>
      <w:r w:rsidR="00AA64BF" w:rsidRPr="00AA64BF">
        <w:t>2 do SIWZ</w:t>
      </w:r>
      <w:r w:rsidRPr="00AA64BF">
        <w:t>.</w:t>
      </w:r>
      <w:r w:rsidRPr="006C7624">
        <w:t xml:space="preserve"> </w:t>
      </w:r>
    </w:p>
    <w:p w:rsidR="004605D1" w:rsidRPr="00F44C6D" w:rsidRDefault="004605D1" w:rsidP="007D36C5">
      <w:pPr>
        <w:pStyle w:val="Akapitzlist"/>
        <w:numPr>
          <w:ilvl w:val="0"/>
          <w:numId w:val="1"/>
        </w:numPr>
        <w:spacing w:after="0" w:line="240" w:lineRule="auto"/>
        <w:ind w:left="426" w:hanging="426"/>
        <w:jc w:val="both"/>
        <w:outlineLvl w:val="3"/>
      </w:pPr>
      <w:r>
        <w:t>Ocena ofert</w:t>
      </w:r>
    </w:p>
    <w:p w:rsidR="00230EAF" w:rsidRDefault="004605D1" w:rsidP="007D36C5">
      <w:pPr>
        <w:pStyle w:val="Akapitzlist"/>
        <w:numPr>
          <w:ilvl w:val="1"/>
          <w:numId w:val="1"/>
        </w:numPr>
        <w:spacing w:after="0" w:line="240" w:lineRule="auto"/>
        <w:ind w:left="851" w:hanging="425"/>
        <w:jc w:val="both"/>
      </w:pPr>
      <w:r w:rsidRPr="00F44C6D">
        <w:t xml:space="preserve">Podstawą oceny oferty w kryterium cena ofertowa będzie cena podana w ofercie wyliczona w oparciu o sumy ubezpieczenia podane w niniejszej SIWZ. </w:t>
      </w:r>
    </w:p>
    <w:p w:rsidR="004605D1" w:rsidRDefault="004605D1" w:rsidP="007D36C5">
      <w:pPr>
        <w:pStyle w:val="Akapitzlist"/>
        <w:numPr>
          <w:ilvl w:val="1"/>
          <w:numId w:val="1"/>
        </w:numPr>
        <w:spacing w:after="0" w:line="240" w:lineRule="auto"/>
        <w:ind w:left="851" w:hanging="425"/>
        <w:jc w:val="both"/>
      </w:pPr>
      <w:r w:rsidRPr="00F44C6D">
        <w:t>Wykonawca wraz z ceną podaje zastosowane przy jej obliczeniu stawki wraz ze wszystkimi zniżkami i zwyżkami i innymi okolicznościami mającymi wpływ na jej kalkulację. Taryfy te są wiążące i będą miały zastosowanie przy obliczaniu składki po podaniu ostatecznych, zaktualizowanych sum ubezpieczenia na dzień zawarcia umów ubezpieczenia, ewentualnych korekt sum ubezpieczenia w okresie ubezpieczenia, a także przy ewentualnym doubezpieczeniu odtworzonego mienia po szkodzie, oraz przy przedłużeniu umowy o kolejne lata.</w:t>
      </w:r>
      <w:r w:rsidR="00033FE0">
        <w:t xml:space="preserve"> </w:t>
      </w:r>
    </w:p>
    <w:p w:rsidR="00033FE0" w:rsidRPr="00F44C6D" w:rsidRDefault="00033FE0" w:rsidP="007D36C5">
      <w:pPr>
        <w:pStyle w:val="Akapitzlist"/>
        <w:numPr>
          <w:ilvl w:val="1"/>
          <w:numId w:val="1"/>
        </w:numPr>
        <w:spacing w:after="0" w:line="240" w:lineRule="auto"/>
        <w:ind w:left="851" w:hanging="425"/>
        <w:jc w:val="both"/>
      </w:pPr>
      <w:r>
        <w:t>W razie wyboru oferty wykonawcy na żądanie zamawiającego wykonawca przedstawi szczegółową kalkulację składek, w szczególności na potrzeby podziału składki na poszczególne jednostki biorące udział w postępowaniu oraz podziału kosztów ubezpieczenia wg podziału administracyjnego lub organizacyjnego zamawiającego.</w:t>
      </w:r>
    </w:p>
    <w:p w:rsidR="00305F5A" w:rsidRDefault="004605D1" w:rsidP="007D36C5">
      <w:pPr>
        <w:pStyle w:val="Akapitzlist"/>
        <w:numPr>
          <w:ilvl w:val="1"/>
          <w:numId w:val="1"/>
        </w:numPr>
        <w:spacing w:after="0" w:line="240" w:lineRule="auto"/>
        <w:ind w:left="851" w:hanging="425"/>
        <w:jc w:val="both"/>
      </w:pPr>
      <w:r w:rsidRPr="00F44C6D">
        <w:t xml:space="preserve">W przypadku umów, których okres ubezpieczenia rozpocznie się później niż początek realizacji umowy zawartej w wyniku postępowania </w:t>
      </w:r>
      <w:r w:rsidR="006C7624">
        <w:t xml:space="preserve">zastosowany zostanie mechanizm </w:t>
      </w:r>
      <w:r w:rsidRPr="00F44C6D">
        <w:t xml:space="preserve"> wyrównania okresów ubezpieczenia z naliczeniem składki proporcjonalnie do liczby dni</w:t>
      </w:r>
      <w:r w:rsidR="008C3EE6">
        <w:t xml:space="preserve"> ubezpieczenia</w:t>
      </w:r>
      <w:r w:rsidRPr="00F44C6D">
        <w:t xml:space="preserve">. </w:t>
      </w:r>
    </w:p>
    <w:p w:rsidR="00842329" w:rsidRDefault="00842329" w:rsidP="001B1FC5">
      <w:pPr>
        <w:pStyle w:val="Akapitzlist"/>
        <w:numPr>
          <w:ilvl w:val="0"/>
          <w:numId w:val="1"/>
        </w:numPr>
        <w:spacing w:after="0" w:line="240" w:lineRule="auto"/>
        <w:ind w:left="357" w:hanging="357"/>
        <w:jc w:val="both"/>
        <w:outlineLvl w:val="3"/>
      </w:pPr>
      <w:r>
        <w:t>Dopuszczalne zmiany w umowie</w:t>
      </w:r>
    </w:p>
    <w:p w:rsidR="00421096" w:rsidRDefault="00421096" w:rsidP="007D36C5">
      <w:pPr>
        <w:pStyle w:val="Akapitzlist"/>
        <w:numPr>
          <w:ilvl w:val="1"/>
          <w:numId w:val="1"/>
        </w:numPr>
        <w:spacing w:after="0" w:line="240" w:lineRule="auto"/>
        <w:ind w:left="851" w:hanging="425"/>
        <w:jc w:val="both"/>
      </w:pPr>
      <w:r>
        <w:t>Zostały określone w postępow</w:t>
      </w:r>
      <w:r w:rsidR="00541665">
        <w:t>aniu w opisach części formalnej oraz w treści niniejszego opisu przedmiotu zamówienia.</w:t>
      </w:r>
      <w:r>
        <w:t xml:space="preserve"> </w:t>
      </w:r>
    </w:p>
    <w:p w:rsidR="00733842" w:rsidRDefault="00733842" w:rsidP="001B1FC5">
      <w:pPr>
        <w:spacing w:after="0" w:line="240" w:lineRule="auto"/>
        <w:ind w:left="792"/>
        <w:jc w:val="both"/>
      </w:pPr>
    </w:p>
    <w:p w:rsidR="00621874" w:rsidRDefault="00621874" w:rsidP="001B1FC5">
      <w:pPr>
        <w:spacing w:after="0" w:line="240" w:lineRule="auto"/>
        <w:ind w:left="792"/>
        <w:jc w:val="both"/>
      </w:pPr>
    </w:p>
    <w:p w:rsidR="00621874" w:rsidRDefault="00621874" w:rsidP="001B1FC5">
      <w:pPr>
        <w:spacing w:after="0" w:line="240" w:lineRule="auto"/>
        <w:ind w:left="792"/>
        <w:jc w:val="both"/>
      </w:pPr>
    </w:p>
    <w:p w:rsidR="0061670E" w:rsidRDefault="0061670E" w:rsidP="001B1FC5">
      <w:pPr>
        <w:jc w:val="both"/>
      </w:pPr>
      <w:r>
        <w:br w:type="page"/>
      </w:r>
    </w:p>
    <w:p w:rsidR="00F743CD" w:rsidRDefault="002E4F83" w:rsidP="001B1FC5">
      <w:pPr>
        <w:spacing w:after="0" w:line="240" w:lineRule="auto"/>
        <w:jc w:val="both"/>
        <w:outlineLvl w:val="2"/>
        <w:rPr>
          <w:b/>
          <w:sz w:val="24"/>
          <w:szCs w:val="24"/>
        </w:rPr>
      </w:pPr>
      <w:r>
        <w:lastRenderedPageBreak/>
        <w:pict>
          <v:rect id="_x0000_i1027" style="width:1417.5pt;height:1.5pt" o:hrpct="0" o:hrstd="t" o:hr="t" fillcolor="#a0a0a0" stroked="f"/>
        </w:pict>
      </w:r>
    </w:p>
    <w:p w:rsidR="003B210A" w:rsidRDefault="00F743CD" w:rsidP="001B1FC5">
      <w:pPr>
        <w:shd w:val="clear" w:color="auto" w:fill="D9D9D9" w:themeFill="background1" w:themeFillShade="D9"/>
        <w:spacing w:after="0" w:line="240" w:lineRule="auto"/>
        <w:jc w:val="both"/>
        <w:outlineLvl w:val="2"/>
        <w:rPr>
          <w:b/>
          <w:sz w:val="24"/>
          <w:szCs w:val="24"/>
        </w:rPr>
      </w:pPr>
      <w:r w:rsidRPr="00745FD7">
        <w:rPr>
          <w:b/>
          <w:sz w:val="24"/>
          <w:szCs w:val="24"/>
        </w:rPr>
        <w:t xml:space="preserve">ROZDZIAŁ </w:t>
      </w:r>
      <w:r>
        <w:rPr>
          <w:b/>
          <w:sz w:val="24"/>
          <w:szCs w:val="24"/>
        </w:rPr>
        <w:t>I</w:t>
      </w:r>
      <w:r w:rsidRPr="00745FD7">
        <w:rPr>
          <w:b/>
          <w:sz w:val="24"/>
          <w:szCs w:val="24"/>
        </w:rPr>
        <w:t xml:space="preserve">I </w:t>
      </w:r>
      <w:r>
        <w:rPr>
          <w:b/>
          <w:sz w:val="24"/>
          <w:szCs w:val="24"/>
        </w:rPr>
        <w:t>–</w:t>
      </w:r>
      <w:r w:rsidRPr="00745FD7">
        <w:rPr>
          <w:b/>
          <w:sz w:val="24"/>
          <w:szCs w:val="24"/>
        </w:rPr>
        <w:t xml:space="preserve"> </w:t>
      </w:r>
      <w:r>
        <w:rPr>
          <w:b/>
          <w:sz w:val="24"/>
          <w:szCs w:val="24"/>
        </w:rPr>
        <w:t>CHARAKTERYSTYKA RYZYKA</w:t>
      </w:r>
    </w:p>
    <w:p w:rsidR="00F743CD" w:rsidRDefault="00F743CD" w:rsidP="001B1FC5">
      <w:pPr>
        <w:spacing w:after="0" w:line="240" w:lineRule="auto"/>
        <w:jc w:val="both"/>
      </w:pPr>
    </w:p>
    <w:p w:rsidR="006C7624" w:rsidRPr="005B2638" w:rsidRDefault="006C7624" w:rsidP="007D36C5">
      <w:pPr>
        <w:pStyle w:val="Akapitzlist"/>
        <w:numPr>
          <w:ilvl w:val="0"/>
          <w:numId w:val="1"/>
        </w:numPr>
        <w:spacing w:after="0" w:line="240" w:lineRule="auto"/>
        <w:ind w:left="426" w:hanging="426"/>
        <w:jc w:val="both"/>
        <w:outlineLvl w:val="3"/>
      </w:pPr>
      <w:r w:rsidRPr="005B2638">
        <w:t>Uwagi dotyczące ubezpieczanego majątku</w:t>
      </w:r>
    </w:p>
    <w:p w:rsidR="006C7624" w:rsidRPr="005B2638" w:rsidRDefault="006C7624" w:rsidP="007D36C5">
      <w:pPr>
        <w:pStyle w:val="Akapitzlist"/>
        <w:numPr>
          <w:ilvl w:val="1"/>
          <w:numId w:val="1"/>
        </w:numPr>
        <w:spacing w:after="0" w:line="240" w:lineRule="auto"/>
        <w:ind w:left="993" w:hanging="567"/>
        <w:jc w:val="both"/>
      </w:pPr>
      <w:r w:rsidRPr="005B2638">
        <w:t xml:space="preserve">Ubezpieczany majątek stanowią mienie własne </w:t>
      </w:r>
      <w:r w:rsidR="00B1190D">
        <w:t xml:space="preserve">Starostwa Powiatowego </w:t>
      </w:r>
      <w:r w:rsidRPr="005B2638">
        <w:t xml:space="preserve">i jednostek </w:t>
      </w:r>
      <w:r w:rsidR="00AB13B5">
        <w:t>organizacyjnych</w:t>
      </w:r>
      <w:r w:rsidR="00AB13B5" w:rsidRPr="005B2638">
        <w:t xml:space="preserve"> </w:t>
      </w:r>
      <w:r w:rsidRPr="005B2638">
        <w:t>oraz mienie oddane do użytkowania, najmu czy dzierżawy poszczególnym jednostkom, a także mienie użytkowane na podstawie umów cywilno-prawnych (dzierżawy, użytkowania).</w:t>
      </w:r>
    </w:p>
    <w:p w:rsidR="006C7624" w:rsidRPr="005B2638" w:rsidRDefault="006C7624" w:rsidP="007D36C5">
      <w:pPr>
        <w:pStyle w:val="Akapitzlist"/>
        <w:numPr>
          <w:ilvl w:val="1"/>
          <w:numId w:val="1"/>
        </w:numPr>
        <w:spacing w:after="0" w:line="240" w:lineRule="auto"/>
        <w:ind w:left="993" w:hanging="567"/>
        <w:jc w:val="both"/>
      </w:pPr>
      <w:r w:rsidRPr="005B2638">
        <w:t>Część mienia może nie posiadać indywidualnych kart inwentarzowych. Dotyczy to między innymi:</w:t>
      </w:r>
    </w:p>
    <w:p w:rsidR="006C7624" w:rsidRPr="005B2638" w:rsidRDefault="006C7624" w:rsidP="007D36C5">
      <w:pPr>
        <w:pStyle w:val="Akapitzlist"/>
        <w:numPr>
          <w:ilvl w:val="2"/>
          <w:numId w:val="1"/>
        </w:numPr>
        <w:spacing w:after="0" w:line="240" w:lineRule="auto"/>
        <w:ind w:left="1701" w:hanging="708"/>
        <w:jc w:val="both"/>
      </w:pPr>
      <w:r w:rsidRPr="005B2638">
        <w:t>mienia, w stosunku do którego wystąpiły lub trwają zmiany ewidencyjne,</w:t>
      </w:r>
    </w:p>
    <w:p w:rsidR="006C7624" w:rsidRPr="005B2638" w:rsidRDefault="006C7624" w:rsidP="007D36C5">
      <w:pPr>
        <w:pStyle w:val="Akapitzlist"/>
        <w:numPr>
          <w:ilvl w:val="2"/>
          <w:numId w:val="1"/>
        </w:numPr>
        <w:spacing w:after="0" w:line="240" w:lineRule="auto"/>
        <w:ind w:left="1701" w:hanging="708"/>
        <w:jc w:val="both"/>
      </w:pPr>
      <w:r w:rsidRPr="005B2638">
        <w:t xml:space="preserve">objętego ubezpieczeniem mienia obcego, którego ryzyko utraty lub uszkodzenia ciąży na Zamawiającym, dotyczy to mienia użytkowanego na podstawie umów cywilno-prawnych (np. dzierżawy). </w:t>
      </w:r>
    </w:p>
    <w:p w:rsidR="006C7624" w:rsidRPr="005B2638" w:rsidRDefault="006C7624" w:rsidP="007D36C5">
      <w:pPr>
        <w:pStyle w:val="Akapitzlist"/>
        <w:numPr>
          <w:ilvl w:val="2"/>
          <w:numId w:val="1"/>
        </w:numPr>
        <w:spacing w:after="0" w:line="240" w:lineRule="auto"/>
        <w:ind w:left="1701" w:hanging="708"/>
        <w:jc w:val="both"/>
      </w:pPr>
      <w:r w:rsidRPr="005B2638">
        <w:t xml:space="preserve">mienia ujętego w zbiorczych kartach inwentarzowych (np. obiekty przyjęte do ewidencji jako jeden środek trwały (np. budynek </w:t>
      </w:r>
      <w:r w:rsidR="00B07846">
        <w:t xml:space="preserve">z </w:t>
      </w:r>
      <w:r w:rsidRPr="005B2638">
        <w:t>przynależ</w:t>
      </w:r>
      <w:r w:rsidR="00F6014E">
        <w:t>nościami i </w:t>
      </w:r>
      <w:r w:rsidRPr="005B2638">
        <w:t xml:space="preserve">elementami małej architektury, budynek wraz z zamontowanymi elementami elektroniki czy np. bramą wjazdową nie ujętą jako osobny środek trwały,) </w:t>
      </w:r>
    </w:p>
    <w:p w:rsidR="006C7624" w:rsidRPr="005B2638" w:rsidRDefault="006C7624" w:rsidP="007D36C5">
      <w:pPr>
        <w:pStyle w:val="Akapitzlist"/>
        <w:numPr>
          <w:ilvl w:val="2"/>
          <w:numId w:val="1"/>
        </w:numPr>
        <w:spacing w:after="0" w:line="240" w:lineRule="auto"/>
        <w:ind w:left="1701" w:hanging="708"/>
        <w:jc w:val="both"/>
      </w:pPr>
      <w:r w:rsidRPr="005B2638">
        <w:t>mienia, którego wartość ujęta została łącznie w jednej pozycji ewidencji środków trwałych wg głównej funkcji środka trwałego (np. instalacje i elementy infrastruktury funkcjonalnie przynależne do bu</w:t>
      </w:r>
      <w:r w:rsidR="00F6014E">
        <w:t>dynku zaewidencjonowane razem z </w:t>
      </w:r>
      <w:r w:rsidRPr="005B2638">
        <w:t xml:space="preserve">budynkiem, osprzęt instalacji CO zaewidencjonowany razem z kotłem itp.). </w:t>
      </w:r>
    </w:p>
    <w:p w:rsidR="006C7624" w:rsidRPr="005B2638" w:rsidRDefault="006C7624" w:rsidP="001B1FC5">
      <w:pPr>
        <w:pStyle w:val="Akapitzlist"/>
        <w:spacing w:after="0" w:line="240" w:lineRule="auto"/>
        <w:ind w:left="1000"/>
        <w:jc w:val="both"/>
      </w:pPr>
      <w:r w:rsidRPr="005B2638">
        <w:t>W wyżej wymienionych przypadkach likwidacja szkody będzie się odbywać bez konieczności dostarczenia indywidualnej karty inwentarzowej – wyłącznie w oparciu o</w:t>
      </w:r>
      <w:r w:rsidR="00B07846">
        <w:t> </w:t>
      </w:r>
      <w:r w:rsidRPr="005B2638">
        <w:t>dokumenty, którymi dysponuje ubezpieczony wg zasady, że jeśli ryzyko utraty lub uszkodzenia mienia oraz obowiązek jego naprawy bądź odtworzenia ciąży na ubezpieczonym, to uznaje się, że mienie to jest ubezpieczone w zakresie stosownym do jego rodzaju</w:t>
      </w:r>
      <w:r w:rsidR="00B07846">
        <w:t>.</w:t>
      </w:r>
      <w:r w:rsidR="007D36C5">
        <w:t xml:space="preserve"> </w:t>
      </w:r>
      <w:r w:rsidR="00B07846">
        <w:t>N</w:t>
      </w:r>
      <w:r w:rsidRPr="005B2638">
        <w:t xml:space="preserve">a ubezpieczonym ciąży obowiązek </w:t>
      </w:r>
      <w:r w:rsidR="00B07846">
        <w:t>wykazania</w:t>
      </w:r>
      <w:r w:rsidRPr="005B2638">
        <w:t>, że uszkodzone mienie było ujęte w sumie ubezpieczenia.</w:t>
      </w:r>
    </w:p>
    <w:p w:rsidR="006C7624" w:rsidRDefault="006C7624" w:rsidP="007D36C5">
      <w:pPr>
        <w:pStyle w:val="Akapitzlist"/>
        <w:numPr>
          <w:ilvl w:val="1"/>
          <w:numId w:val="1"/>
        </w:numPr>
        <w:spacing w:after="0" w:line="240" w:lineRule="auto"/>
        <w:ind w:left="993" w:hanging="567"/>
        <w:jc w:val="both"/>
      </w:pPr>
      <w:r w:rsidRPr="005B2638">
        <w:t>Wartość odtworzeniowa budynków uwzględnia przynależności, tj. obiekty budowlane związane z obsługą budynku (przyłącza, chodniki, odwodnienie) a także elementy małej architektury (w tym m.in. boks</w:t>
      </w:r>
      <w:r w:rsidR="00B07846">
        <w:t xml:space="preserve">y </w:t>
      </w:r>
      <w:r w:rsidRPr="005B2638">
        <w:t>śmietnikow</w:t>
      </w:r>
      <w:r w:rsidR="00B07846">
        <w:t>e</w:t>
      </w:r>
      <w:r w:rsidRPr="005B2638">
        <w:t xml:space="preserve">). W związku z ujęciem wartości wymienionych elementów w formie zryczałtowanej, obejmującej również koszty budowy obiektów towarzyszących i infrastruktury bezpośrednio przynależnej do ubezpieczanych budynków, nie zostały one ujęte w osobnych wykazach ubezpieczonego mienia, lecz są ubezpieczone w ramach ogólnej sumy ubezpieczenia dla budynku, do którego przynależą. </w:t>
      </w:r>
    </w:p>
    <w:p w:rsidR="005B2638" w:rsidRPr="00B71935" w:rsidRDefault="005B2638" w:rsidP="007D36C5">
      <w:pPr>
        <w:pStyle w:val="Akapitzlist"/>
        <w:numPr>
          <w:ilvl w:val="0"/>
          <w:numId w:val="1"/>
        </w:numPr>
        <w:spacing w:after="0" w:line="240" w:lineRule="auto"/>
        <w:ind w:left="426" w:hanging="426"/>
        <w:jc w:val="both"/>
        <w:outlineLvl w:val="3"/>
      </w:pPr>
      <w:r>
        <w:t xml:space="preserve">Wśród ujętego w SIWZ mienia zostały </w:t>
      </w:r>
      <w:r w:rsidRPr="00B71935">
        <w:t>wykazane</w:t>
      </w:r>
      <w:r>
        <w:t xml:space="preserve"> </w:t>
      </w:r>
      <w:r w:rsidRPr="00B71935">
        <w:t>grup</w:t>
      </w:r>
      <w:r>
        <w:t>y</w:t>
      </w:r>
      <w:r w:rsidRPr="00B71935">
        <w:t xml:space="preserve"> mienia</w:t>
      </w:r>
      <w:r>
        <w:t>,</w:t>
      </w:r>
      <w:r w:rsidRPr="00B71935">
        <w:t xml:space="preserve"> w szczególności:</w:t>
      </w:r>
    </w:p>
    <w:p w:rsidR="005B2638" w:rsidRPr="00B71935" w:rsidRDefault="005B2638" w:rsidP="007D36C5">
      <w:pPr>
        <w:pStyle w:val="Akapitzlist"/>
        <w:numPr>
          <w:ilvl w:val="1"/>
          <w:numId w:val="1"/>
        </w:numPr>
        <w:spacing w:after="0" w:line="240" w:lineRule="auto"/>
        <w:ind w:left="993" w:hanging="567"/>
        <w:jc w:val="both"/>
      </w:pPr>
      <w:r w:rsidRPr="00B71935">
        <w:t>mienie znajdujące się pod ziemią</w:t>
      </w:r>
      <w:r>
        <w:t>,</w:t>
      </w:r>
      <w:r w:rsidRPr="00B71935">
        <w:t xml:space="preserve"> m.in.: </w:t>
      </w:r>
      <w:r>
        <w:t>przyłącza do nieruchomości, infrastruktura wodociągowa i kanalizacyjna , linie telekomunikacyjne, przyłącza gazowe, wodociągowe i</w:t>
      </w:r>
      <w:r w:rsidR="005174BC">
        <w:t> </w:t>
      </w:r>
      <w:r>
        <w:t>inne,</w:t>
      </w:r>
    </w:p>
    <w:p w:rsidR="005B2638" w:rsidRDefault="005B2638" w:rsidP="007D36C5">
      <w:pPr>
        <w:pStyle w:val="Akapitzlist"/>
        <w:numPr>
          <w:ilvl w:val="1"/>
          <w:numId w:val="1"/>
        </w:numPr>
        <w:spacing w:after="0" w:line="240" w:lineRule="auto"/>
        <w:ind w:left="993" w:hanging="567"/>
        <w:jc w:val="both"/>
      </w:pPr>
      <w:r>
        <w:t>ciągi pieszo-jezdne, boiska sportowe,</w:t>
      </w:r>
      <w:r w:rsidRPr="00B71935">
        <w:t xml:space="preserve"> place, drogi i ogrodzenia otaczające ubezpieczane lokalizacje</w:t>
      </w:r>
      <w:r>
        <w:t>, oświetlenie terenu,</w:t>
      </w:r>
    </w:p>
    <w:p w:rsidR="005B2638" w:rsidRPr="00447B11" w:rsidRDefault="005B2638" w:rsidP="007D36C5">
      <w:pPr>
        <w:pStyle w:val="Akapitzlist"/>
        <w:numPr>
          <w:ilvl w:val="1"/>
          <w:numId w:val="1"/>
        </w:numPr>
        <w:spacing w:after="0" w:line="240" w:lineRule="auto"/>
        <w:ind w:left="993" w:hanging="567"/>
        <w:jc w:val="both"/>
      </w:pPr>
      <w:r w:rsidRPr="00447B11">
        <w:t>starszy sprzęt elektroniczny (pow. 5 lat), który nie został zakwalifikowany do ubezpieczenia sprzętu elektronicznego</w:t>
      </w:r>
    </w:p>
    <w:p w:rsidR="006C7624" w:rsidRPr="005B2638" w:rsidRDefault="006C7624" w:rsidP="007D36C5">
      <w:pPr>
        <w:pStyle w:val="Akapitzlist"/>
        <w:numPr>
          <w:ilvl w:val="0"/>
          <w:numId w:val="1"/>
        </w:numPr>
        <w:spacing w:after="0" w:line="240" w:lineRule="auto"/>
        <w:ind w:left="426" w:hanging="426"/>
        <w:jc w:val="both"/>
        <w:outlineLvl w:val="3"/>
      </w:pPr>
      <w:r w:rsidRPr="005B2638">
        <w:t>Ubezpieczycielowi przysługuje prawo wizytacji obiektu w celu oceny faktycznego stanu zabezpieczeń oraz zgłaszania zaleceń zmian z zastrzeżeniem, że wymogi te nie będą wykraczały poza zapisy OWU oraz przyjęte powszechnie na rynku standardy, oraz że wyznaczony czas na dostosowanie zabezpieczeń (w którym będzie utrzymana ochrona ubezpieczeniowa) będzie wystarczający na ich wprowadzenie.</w:t>
      </w:r>
    </w:p>
    <w:p w:rsidR="006C7624" w:rsidRDefault="006C7624" w:rsidP="001B1FC5">
      <w:pPr>
        <w:spacing w:after="0" w:line="240" w:lineRule="auto"/>
        <w:jc w:val="both"/>
      </w:pPr>
    </w:p>
    <w:p w:rsidR="00224EFA" w:rsidRDefault="00224EFA" w:rsidP="001B1FC5">
      <w:pPr>
        <w:spacing w:after="0" w:line="240" w:lineRule="auto"/>
        <w:jc w:val="both"/>
      </w:pPr>
    </w:p>
    <w:p w:rsidR="002779B5" w:rsidRPr="002779B5" w:rsidRDefault="002E4F83" w:rsidP="002779B5">
      <w:pPr>
        <w:spacing w:after="0" w:line="240" w:lineRule="auto"/>
        <w:jc w:val="both"/>
        <w:rPr>
          <w:b/>
          <w:highlight w:val="lightGray"/>
        </w:rPr>
      </w:pPr>
      <w:r>
        <w:lastRenderedPageBreak/>
        <w:pict>
          <v:rect id="_x0000_i1028" style="width:226.75pt;height:1.5pt" o:hrpct="500" o:hrstd="t" o:hr="t" fillcolor="#a0a0a0" stroked="f"/>
        </w:pict>
      </w:r>
    </w:p>
    <w:p w:rsidR="00733842" w:rsidRPr="00621874" w:rsidRDefault="009C72A9" w:rsidP="00493631">
      <w:pPr>
        <w:pStyle w:val="Akapitzlist"/>
        <w:numPr>
          <w:ilvl w:val="0"/>
          <w:numId w:val="2"/>
        </w:numPr>
        <w:spacing w:after="0" w:line="240" w:lineRule="auto"/>
        <w:ind w:left="426"/>
        <w:jc w:val="both"/>
        <w:rPr>
          <w:b/>
          <w:highlight w:val="lightGray"/>
        </w:rPr>
      </w:pPr>
      <w:r>
        <w:rPr>
          <w:b/>
          <w:highlight w:val="lightGray"/>
        </w:rPr>
        <w:t>STAROSTWO POWIATOWE</w:t>
      </w:r>
    </w:p>
    <w:p w:rsidR="0012549C" w:rsidRDefault="0012549C" w:rsidP="001B1FC5">
      <w:pPr>
        <w:pStyle w:val="Akapitzlist"/>
        <w:spacing w:after="0" w:line="240" w:lineRule="auto"/>
        <w:ind w:left="426"/>
        <w:jc w:val="both"/>
        <w:rPr>
          <w:b/>
        </w:rPr>
      </w:pPr>
    </w:p>
    <w:p w:rsidR="0012549C" w:rsidRDefault="0012549C" w:rsidP="007D36C5">
      <w:pPr>
        <w:pStyle w:val="Akapitzlist"/>
        <w:numPr>
          <w:ilvl w:val="0"/>
          <w:numId w:val="1"/>
        </w:numPr>
        <w:spacing w:after="0" w:line="240" w:lineRule="auto"/>
        <w:ind w:left="426" w:hanging="426"/>
        <w:jc w:val="both"/>
        <w:outlineLvl w:val="3"/>
      </w:pPr>
      <w:r>
        <w:t xml:space="preserve">Działalność </w:t>
      </w:r>
      <w:r w:rsidR="0045431E">
        <w:t xml:space="preserve">starostwa </w:t>
      </w:r>
      <w:r>
        <w:t xml:space="preserve">określa </w:t>
      </w:r>
      <w:r w:rsidR="000F2A6E">
        <w:t xml:space="preserve">ustawa </w:t>
      </w:r>
      <w:r w:rsidR="0045431E">
        <w:t>o </w:t>
      </w:r>
      <w:r w:rsidR="0045431E" w:rsidRPr="0045431E">
        <w:t>samorządzie powiatowym</w:t>
      </w:r>
      <w:r w:rsidR="000F2A6E">
        <w:t xml:space="preserve"> </w:t>
      </w:r>
      <w:r w:rsidR="000F2A6E" w:rsidRPr="0045431E">
        <w:t xml:space="preserve">z dnia 5 czerwca 1998 r. </w:t>
      </w:r>
      <w:r>
        <w:t xml:space="preserve">(tekst jednolity </w:t>
      </w:r>
      <w:r w:rsidR="000F2A6E" w:rsidRPr="0045431E">
        <w:t xml:space="preserve">Dz.U. 1998 Nr 91 poz. 578 </w:t>
      </w:r>
      <w:r w:rsidR="00AB13B5">
        <w:t xml:space="preserve">z </w:t>
      </w:r>
      <w:r>
        <w:t xml:space="preserve">późn. zmianami) w rozdziale 2. </w:t>
      </w:r>
      <w:r w:rsidR="00145553">
        <w:t xml:space="preserve"> oraz </w:t>
      </w:r>
      <w:r w:rsidR="00145553" w:rsidRPr="00145553">
        <w:t>UCHWAŁA NR I</w:t>
      </w:r>
      <w:r w:rsidR="00E858CD">
        <w:t>V/3/15</w:t>
      </w:r>
      <w:r w:rsidR="00145553" w:rsidRPr="00145553">
        <w:t xml:space="preserve"> RADY</w:t>
      </w:r>
      <w:r w:rsidR="00E858CD">
        <w:t xml:space="preserve"> POWIATU WAŁBRZYSKIEGO z dnia 30 stycznia 2015</w:t>
      </w:r>
      <w:r w:rsidR="00145553" w:rsidRPr="00145553">
        <w:t xml:space="preserve"> r. w sprawie uchwalenia Statutu Powiatu Wałbrzyskiego</w:t>
      </w:r>
      <w:r w:rsidR="00145553">
        <w:t xml:space="preserve">. </w:t>
      </w:r>
    </w:p>
    <w:p w:rsidR="00145553" w:rsidRPr="00145553" w:rsidRDefault="00145553" w:rsidP="00145553">
      <w:pPr>
        <w:pStyle w:val="Akapitzlist"/>
        <w:numPr>
          <w:ilvl w:val="0"/>
          <w:numId w:val="1"/>
        </w:numPr>
        <w:spacing w:after="0" w:line="240" w:lineRule="auto"/>
        <w:ind w:left="426" w:hanging="426"/>
        <w:jc w:val="both"/>
        <w:outlineLvl w:val="3"/>
      </w:pPr>
      <w:r>
        <w:t>P</w:t>
      </w:r>
      <w:r w:rsidRPr="00145553">
        <w:t>owiat stanowi lokalną wspólnotę samorządową tworzoną przez mieszkańców Powiatu oraz terytorium obejmujące</w:t>
      </w:r>
      <w:r>
        <w:t xml:space="preserve"> </w:t>
      </w:r>
      <w:r w:rsidRPr="00145553">
        <w:t>miasta: Boguszów-Gorce, Głuszyca, Jedlina-Zdrój, Mieroszów, Szczawno–Zdrój</w:t>
      </w:r>
      <w:r>
        <w:t xml:space="preserve">, a także </w:t>
      </w:r>
      <w:r w:rsidRPr="00145553">
        <w:t>gminy: Czarny Bór, Stare Bogaczowice, Walim.</w:t>
      </w:r>
    </w:p>
    <w:p w:rsidR="00145553" w:rsidRDefault="00F347C4" w:rsidP="00145553">
      <w:pPr>
        <w:pStyle w:val="Akapitzlist"/>
        <w:numPr>
          <w:ilvl w:val="0"/>
          <w:numId w:val="1"/>
        </w:numPr>
        <w:spacing w:after="0" w:line="240" w:lineRule="auto"/>
        <w:ind w:left="426" w:hanging="426"/>
        <w:jc w:val="both"/>
        <w:outlineLvl w:val="3"/>
      </w:pPr>
      <w:r>
        <w:t>Do zakresu działania P</w:t>
      </w:r>
      <w:r w:rsidR="00145553" w:rsidRPr="00145553">
        <w:t>owiatu należy wykonywanie określonych ustawami zadań publicznych o</w:t>
      </w:r>
      <w:r w:rsidR="00145553">
        <w:t> </w:t>
      </w:r>
      <w:r w:rsidR="00145553" w:rsidRPr="00145553">
        <w:t>charakterze ponadgminnym</w:t>
      </w:r>
      <w:r w:rsidR="00145553">
        <w:t xml:space="preserve"> w zakresie:</w:t>
      </w:r>
    </w:p>
    <w:p w:rsidR="00145553" w:rsidRPr="00145553" w:rsidRDefault="00145553" w:rsidP="00145553">
      <w:pPr>
        <w:pStyle w:val="Akapitzlist"/>
        <w:numPr>
          <w:ilvl w:val="1"/>
          <w:numId w:val="1"/>
        </w:numPr>
        <w:spacing w:after="0" w:line="240" w:lineRule="auto"/>
        <w:jc w:val="both"/>
        <w:outlineLvl w:val="3"/>
      </w:pPr>
      <w:r w:rsidRPr="00145553">
        <w:t xml:space="preserve">edukacji publicznej; </w:t>
      </w:r>
    </w:p>
    <w:p w:rsidR="00145553" w:rsidRPr="00145553" w:rsidRDefault="00145553" w:rsidP="00145553">
      <w:pPr>
        <w:pStyle w:val="Akapitzlist"/>
        <w:numPr>
          <w:ilvl w:val="1"/>
          <w:numId w:val="1"/>
        </w:numPr>
        <w:spacing w:after="0" w:line="240" w:lineRule="auto"/>
        <w:jc w:val="both"/>
        <w:outlineLvl w:val="3"/>
      </w:pPr>
      <w:r w:rsidRPr="00145553">
        <w:t xml:space="preserve">promocji i ochrony zdrowia; </w:t>
      </w:r>
    </w:p>
    <w:p w:rsidR="00145553" w:rsidRPr="00145553" w:rsidRDefault="00145553" w:rsidP="00145553">
      <w:pPr>
        <w:pStyle w:val="Akapitzlist"/>
        <w:numPr>
          <w:ilvl w:val="1"/>
          <w:numId w:val="1"/>
        </w:numPr>
        <w:spacing w:after="0" w:line="240" w:lineRule="auto"/>
        <w:jc w:val="both"/>
        <w:outlineLvl w:val="3"/>
      </w:pPr>
      <w:r w:rsidRPr="00145553">
        <w:t xml:space="preserve">pomocy społecznej; </w:t>
      </w:r>
    </w:p>
    <w:p w:rsidR="00145553" w:rsidRPr="00145553" w:rsidRDefault="00145553" w:rsidP="00C07875">
      <w:pPr>
        <w:pStyle w:val="Akapitzlist"/>
        <w:numPr>
          <w:ilvl w:val="2"/>
          <w:numId w:val="1"/>
        </w:numPr>
        <w:spacing w:after="0" w:line="240" w:lineRule="auto"/>
        <w:ind w:left="1276"/>
        <w:jc w:val="both"/>
        <w:outlineLvl w:val="3"/>
      </w:pPr>
      <w:r w:rsidRPr="00145553">
        <w:t xml:space="preserve">wspierania rodziny i systemu pieczy zastępczej; </w:t>
      </w:r>
    </w:p>
    <w:p w:rsidR="00145553" w:rsidRPr="00145553" w:rsidRDefault="00145553" w:rsidP="00145553">
      <w:pPr>
        <w:pStyle w:val="Akapitzlist"/>
        <w:numPr>
          <w:ilvl w:val="1"/>
          <w:numId w:val="1"/>
        </w:numPr>
        <w:spacing w:after="0" w:line="240" w:lineRule="auto"/>
        <w:jc w:val="both"/>
        <w:outlineLvl w:val="3"/>
      </w:pPr>
      <w:r w:rsidRPr="00145553">
        <w:t xml:space="preserve">polityki prorodzinnej; </w:t>
      </w:r>
    </w:p>
    <w:p w:rsidR="00145553" w:rsidRPr="00145553" w:rsidRDefault="00145553" w:rsidP="00145553">
      <w:pPr>
        <w:pStyle w:val="Akapitzlist"/>
        <w:numPr>
          <w:ilvl w:val="1"/>
          <w:numId w:val="1"/>
        </w:numPr>
        <w:spacing w:after="0" w:line="240" w:lineRule="auto"/>
        <w:jc w:val="both"/>
        <w:outlineLvl w:val="3"/>
      </w:pPr>
      <w:r w:rsidRPr="00145553">
        <w:t xml:space="preserve">wspierania osób niepełnosprawnych; </w:t>
      </w:r>
    </w:p>
    <w:p w:rsidR="00145553" w:rsidRPr="00145553" w:rsidRDefault="00145553" w:rsidP="00145553">
      <w:pPr>
        <w:pStyle w:val="Akapitzlist"/>
        <w:numPr>
          <w:ilvl w:val="1"/>
          <w:numId w:val="1"/>
        </w:numPr>
        <w:spacing w:after="0" w:line="240" w:lineRule="auto"/>
        <w:jc w:val="both"/>
        <w:outlineLvl w:val="3"/>
      </w:pPr>
      <w:r w:rsidRPr="00145553">
        <w:t xml:space="preserve">transportu zbiorowego i dróg publicznych; </w:t>
      </w:r>
    </w:p>
    <w:p w:rsidR="00145553" w:rsidRPr="00145553" w:rsidRDefault="00145553" w:rsidP="00145553">
      <w:pPr>
        <w:pStyle w:val="Akapitzlist"/>
        <w:numPr>
          <w:ilvl w:val="1"/>
          <w:numId w:val="1"/>
        </w:numPr>
        <w:spacing w:after="0" w:line="240" w:lineRule="auto"/>
        <w:jc w:val="both"/>
        <w:outlineLvl w:val="3"/>
      </w:pPr>
      <w:r w:rsidRPr="00145553">
        <w:t xml:space="preserve">kultury oraz ochrony zabytków i opieki nad zabytkami; </w:t>
      </w:r>
    </w:p>
    <w:p w:rsidR="00145553" w:rsidRPr="00145553" w:rsidRDefault="00145553" w:rsidP="00145553">
      <w:pPr>
        <w:pStyle w:val="Akapitzlist"/>
        <w:numPr>
          <w:ilvl w:val="1"/>
          <w:numId w:val="1"/>
        </w:numPr>
        <w:spacing w:after="0" w:line="240" w:lineRule="auto"/>
        <w:jc w:val="both"/>
        <w:outlineLvl w:val="3"/>
      </w:pPr>
      <w:r w:rsidRPr="00145553">
        <w:t xml:space="preserve">kultury fizycznej i turystyki; </w:t>
      </w:r>
    </w:p>
    <w:p w:rsidR="00145553" w:rsidRPr="00145553" w:rsidRDefault="00145553" w:rsidP="00145553">
      <w:pPr>
        <w:pStyle w:val="Akapitzlist"/>
        <w:numPr>
          <w:ilvl w:val="1"/>
          <w:numId w:val="1"/>
        </w:numPr>
        <w:spacing w:after="0" w:line="240" w:lineRule="auto"/>
        <w:jc w:val="both"/>
        <w:outlineLvl w:val="3"/>
      </w:pPr>
      <w:r w:rsidRPr="00145553">
        <w:t xml:space="preserve">geodezji, kartografii i katastru; </w:t>
      </w:r>
    </w:p>
    <w:p w:rsidR="00145553" w:rsidRPr="00145553" w:rsidRDefault="00145553" w:rsidP="00145553">
      <w:pPr>
        <w:pStyle w:val="Akapitzlist"/>
        <w:numPr>
          <w:ilvl w:val="1"/>
          <w:numId w:val="1"/>
        </w:numPr>
        <w:spacing w:after="0" w:line="240" w:lineRule="auto"/>
        <w:jc w:val="both"/>
        <w:outlineLvl w:val="3"/>
      </w:pPr>
      <w:r w:rsidRPr="00145553">
        <w:t xml:space="preserve">gospodarki nieruchomościami; </w:t>
      </w:r>
    </w:p>
    <w:p w:rsidR="00145553" w:rsidRPr="00145553" w:rsidRDefault="00145553" w:rsidP="00145553">
      <w:pPr>
        <w:pStyle w:val="Akapitzlist"/>
        <w:numPr>
          <w:ilvl w:val="1"/>
          <w:numId w:val="1"/>
        </w:numPr>
        <w:spacing w:after="0" w:line="240" w:lineRule="auto"/>
        <w:jc w:val="both"/>
        <w:outlineLvl w:val="3"/>
      </w:pPr>
      <w:r w:rsidRPr="00145553">
        <w:t xml:space="preserve">administracji architektoniczno-budowlanej; </w:t>
      </w:r>
    </w:p>
    <w:p w:rsidR="00145553" w:rsidRPr="00145553" w:rsidRDefault="00145553" w:rsidP="00145553">
      <w:pPr>
        <w:pStyle w:val="Akapitzlist"/>
        <w:numPr>
          <w:ilvl w:val="1"/>
          <w:numId w:val="1"/>
        </w:numPr>
        <w:spacing w:after="0" w:line="240" w:lineRule="auto"/>
        <w:jc w:val="both"/>
        <w:outlineLvl w:val="3"/>
      </w:pPr>
      <w:r w:rsidRPr="00145553">
        <w:t xml:space="preserve">gospodarki wodnej; </w:t>
      </w:r>
    </w:p>
    <w:p w:rsidR="00145553" w:rsidRPr="00145553" w:rsidRDefault="00145553" w:rsidP="00145553">
      <w:pPr>
        <w:pStyle w:val="Akapitzlist"/>
        <w:numPr>
          <w:ilvl w:val="1"/>
          <w:numId w:val="1"/>
        </w:numPr>
        <w:spacing w:after="0" w:line="240" w:lineRule="auto"/>
        <w:jc w:val="both"/>
        <w:outlineLvl w:val="3"/>
      </w:pPr>
      <w:r w:rsidRPr="00145553">
        <w:t xml:space="preserve">ochrony środowiska i przyrody; </w:t>
      </w:r>
    </w:p>
    <w:p w:rsidR="00145553" w:rsidRPr="00145553" w:rsidRDefault="00145553" w:rsidP="00145553">
      <w:pPr>
        <w:pStyle w:val="Akapitzlist"/>
        <w:numPr>
          <w:ilvl w:val="1"/>
          <w:numId w:val="1"/>
        </w:numPr>
        <w:spacing w:after="0" w:line="240" w:lineRule="auto"/>
        <w:jc w:val="both"/>
        <w:outlineLvl w:val="3"/>
      </w:pPr>
      <w:r w:rsidRPr="00145553">
        <w:t xml:space="preserve">rolnictwa, leśnictwa i rybactwa śródlądowego; </w:t>
      </w:r>
    </w:p>
    <w:p w:rsidR="00145553" w:rsidRPr="00145553" w:rsidRDefault="00145553" w:rsidP="00145553">
      <w:pPr>
        <w:pStyle w:val="Akapitzlist"/>
        <w:numPr>
          <w:ilvl w:val="1"/>
          <w:numId w:val="1"/>
        </w:numPr>
        <w:spacing w:after="0" w:line="240" w:lineRule="auto"/>
        <w:jc w:val="both"/>
        <w:outlineLvl w:val="3"/>
      </w:pPr>
      <w:r w:rsidRPr="00145553">
        <w:t xml:space="preserve">porządku publicznego i bezpieczeństwa obywateli; </w:t>
      </w:r>
    </w:p>
    <w:p w:rsidR="00145553" w:rsidRPr="00145553" w:rsidRDefault="00145553" w:rsidP="00145553">
      <w:pPr>
        <w:pStyle w:val="Akapitzlist"/>
        <w:numPr>
          <w:ilvl w:val="1"/>
          <w:numId w:val="1"/>
        </w:numPr>
        <w:spacing w:after="0" w:line="240" w:lineRule="auto"/>
        <w:jc w:val="both"/>
        <w:outlineLvl w:val="3"/>
      </w:pPr>
      <w:r w:rsidRPr="00145553">
        <w:t xml:space="preserve">ochrony przeciwpowodziowej, w tym wyposażenia i utrzymania powiatowego magazynu przeciwpowodziowego, przeciwpożarowej i zapobiegania innym nadzwyczajnym zagrożeniom życia i zdrowia ludzi oraz środowiska; </w:t>
      </w:r>
    </w:p>
    <w:p w:rsidR="00145553" w:rsidRPr="00145553" w:rsidRDefault="00145553" w:rsidP="00145553">
      <w:pPr>
        <w:pStyle w:val="Akapitzlist"/>
        <w:numPr>
          <w:ilvl w:val="1"/>
          <w:numId w:val="1"/>
        </w:numPr>
        <w:spacing w:after="0" w:line="240" w:lineRule="auto"/>
        <w:jc w:val="both"/>
        <w:outlineLvl w:val="3"/>
      </w:pPr>
      <w:r w:rsidRPr="00145553">
        <w:t xml:space="preserve">przeciwdziałania bezrobociu oraz aktywizacji lokalnego rynku pracy; </w:t>
      </w:r>
    </w:p>
    <w:p w:rsidR="00145553" w:rsidRPr="00145553" w:rsidRDefault="00145553" w:rsidP="00145553">
      <w:pPr>
        <w:pStyle w:val="Akapitzlist"/>
        <w:numPr>
          <w:ilvl w:val="1"/>
          <w:numId w:val="1"/>
        </w:numPr>
        <w:spacing w:after="0" w:line="240" w:lineRule="auto"/>
        <w:jc w:val="both"/>
        <w:outlineLvl w:val="3"/>
      </w:pPr>
      <w:r w:rsidRPr="00145553">
        <w:t xml:space="preserve">ochrony praw konsumenta; </w:t>
      </w:r>
    </w:p>
    <w:p w:rsidR="00145553" w:rsidRPr="00145553" w:rsidRDefault="00145553" w:rsidP="00145553">
      <w:pPr>
        <w:pStyle w:val="Akapitzlist"/>
        <w:numPr>
          <w:ilvl w:val="1"/>
          <w:numId w:val="1"/>
        </w:numPr>
        <w:spacing w:after="0" w:line="240" w:lineRule="auto"/>
        <w:jc w:val="both"/>
        <w:outlineLvl w:val="3"/>
      </w:pPr>
      <w:r w:rsidRPr="00145553">
        <w:t xml:space="preserve">utrzymania powiatowych obiektów i urządzeń użyteczności publicznej oraz obiektów administracyjnych; </w:t>
      </w:r>
    </w:p>
    <w:p w:rsidR="00145553" w:rsidRPr="00145553" w:rsidRDefault="00145553" w:rsidP="00145553">
      <w:pPr>
        <w:pStyle w:val="Akapitzlist"/>
        <w:numPr>
          <w:ilvl w:val="1"/>
          <w:numId w:val="1"/>
        </w:numPr>
        <w:spacing w:after="0" w:line="240" w:lineRule="auto"/>
        <w:jc w:val="both"/>
        <w:outlineLvl w:val="3"/>
      </w:pPr>
      <w:r w:rsidRPr="00145553">
        <w:t xml:space="preserve">obronności; </w:t>
      </w:r>
    </w:p>
    <w:p w:rsidR="00145553" w:rsidRPr="00145553" w:rsidRDefault="00145553" w:rsidP="00145553">
      <w:pPr>
        <w:pStyle w:val="Akapitzlist"/>
        <w:numPr>
          <w:ilvl w:val="1"/>
          <w:numId w:val="1"/>
        </w:numPr>
        <w:spacing w:after="0" w:line="240" w:lineRule="auto"/>
        <w:jc w:val="both"/>
        <w:outlineLvl w:val="3"/>
      </w:pPr>
      <w:r w:rsidRPr="00145553">
        <w:t xml:space="preserve">promocji </w:t>
      </w:r>
      <w:r w:rsidR="00F347C4">
        <w:t>P</w:t>
      </w:r>
      <w:r w:rsidRPr="00145553">
        <w:t>owiatu;</w:t>
      </w:r>
    </w:p>
    <w:p w:rsidR="00145553" w:rsidRPr="00145553" w:rsidRDefault="00145553" w:rsidP="00145553">
      <w:pPr>
        <w:pStyle w:val="Akapitzlist"/>
        <w:numPr>
          <w:ilvl w:val="1"/>
          <w:numId w:val="1"/>
        </w:numPr>
        <w:spacing w:after="0" w:line="240" w:lineRule="auto"/>
        <w:jc w:val="both"/>
        <w:outlineLvl w:val="3"/>
      </w:pPr>
      <w:r w:rsidRPr="00145553">
        <w:t xml:space="preserve">współpracy i działalności na rzecz organizacji pozarządowych oraz podmiotów wymienionych w art. 3 ust. 3 ustawy z dnia 24 kwietnia 2003 r. o działalności pożytku publicznego i o wolontariacie (Dz. U. z 2010 r. Nr 234, poz. 1536, z późn. zm.1)); </w:t>
      </w:r>
    </w:p>
    <w:p w:rsidR="00145553" w:rsidRPr="00145553" w:rsidRDefault="00145553" w:rsidP="00145553">
      <w:pPr>
        <w:pStyle w:val="Akapitzlist"/>
        <w:numPr>
          <w:ilvl w:val="1"/>
          <w:numId w:val="1"/>
        </w:numPr>
        <w:spacing w:after="0" w:line="240" w:lineRule="auto"/>
        <w:jc w:val="both"/>
        <w:outlineLvl w:val="3"/>
      </w:pPr>
      <w:r w:rsidRPr="00145553">
        <w:t xml:space="preserve">działalności w zakresie telekomunikacji. </w:t>
      </w:r>
    </w:p>
    <w:p w:rsidR="00FF041F" w:rsidRPr="00FF041F" w:rsidRDefault="00F347C4" w:rsidP="00FF041F">
      <w:pPr>
        <w:pStyle w:val="Akapitzlist"/>
        <w:numPr>
          <w:ilvl w:val="0"/>
          <w:numId w:val="1"/>
        </w:numPr>
        <w:spacing w:after="0" w:line="240" w:lineRule="auto"/>
        <w:ind w:left="426" w:hanging="426"/>
        <w:jc w:val="both"/>
        <w:outlineLvl w:val="3"/>
      </w:pPr>
      <w:r>
        <w:t>Do zadań publicznych P</w:t>
      </w:r>
      <w:r w:rsidR="00FF041F" w:rsidRPr="00FF041F">
        <w:t>owiatu należy również zapewnienie wykonywania określonych w</w:t>
      </w:r>
      <w:r w:rsidR="00FF041F">
        <w:t> </w:t>
      </w:r>
      <w:r w:rsidR="00FF041F" w:rsidRPr="00FF041F">
        <w:t xml:space="preserve">ustawach zadań i kompetencji kierowników powiatowych służb, inspekcji i straży. </w:t>
      </w:r>
    </w:p>
    <w:p w:rsidR="00145553" w:rsidRPr="00145553" w:rsidRDefault="00145553" w:rsidP="00145553">
      <w:pPr>
        <w:pStyle w:val="Akapitzlist"/>
        <w:numPr>
          <w:ilvl w:val="0"/>
          <w:numId w:val="1"/>
        </w:numPr>
        <w:spacing w:after="0" w:line="240" w:lineRule="auto"/>
        <w:ind w:left="426" w:hanging="426"/>
        <w:jc w:val="both"/>
        <w:outlineLvl w:val="3"/>
      </w:pPr>
      <w:r w:rsidRPr="00145553">
        <w:t>Powiat wykonuje także zadania z zakresu administracji rządowej, jeżeli ustawy określają te sprawy jako</w:t>
      </w:r>
      <w:r w:rsidR="00F347C4">
        <w:t xml:space="preserve"> należące do zakresu działania P</w:t>
      </w:r>
      <w:r w:rsidRPr="00145553">
        <w:t>owiatu.</w:t>
      </w:r>
    </w:p>
    <w:p w:rsidR="00145553" w:rsidRDefault="00F347C4" w:rsidP="007D36C5">
      <w:pPr>
        <w:pStyle w:val="Akapitzlist"/>
        <w:numPr>
          <w:ilvl w:val="0"/>
          <w:numId w:val="1"/>
        </w:numPr>
        <w:spacing w:after="0" w:line="240" w:lineRule="auto"/>
        <w:ind w:left="426" w:hanging="426"/>
        <w:jc w:val="both"/>
        <w:outlineLvl w:val="3"/>
      </w:pPr>
      <w:r>
        <w:t>Ustawy mogą nakładać na P</w:t>
      </w:r>
      <w:r w:rsidR="00FF041F" w:rsidRPr="00FF041F">
        <w:t>owiat obowiązek wykonywania zadań z zakresu organizacji przygotowań i przeprowadzenia wyborów powszechnych oraz referendów.</w:t>
      </w:r>
    </w:p>
    <w:p w:rsidR="0012549C" w:rsidRDefault="0012549C" w:rsidP="007D36C5">
      <w:pPr>
        <w:pStyle w:val="Akapitzlist"/>
        <w:numPr>
          <w:ilvl w:val="0"/>
          <w:numId w:val="1"/>
        </w:numPr>
        <w:spacing w:after="0" w:line="240" w:lineRule="auto"/>
        <w:ind w:left="426" w:hanging="426"/>
        <w:jc w:val="both"/>
        <w:outlineLvl w:val="3"/>
      </w:pPr>
      <w:r>
        <w:t xml:space="preserve">Do ubezpieczenia wskazane zostało </w:t>
      </w:r>
      <w:r w:rsidRPr="00B47FE1">
        <w:rPr>
          <w:u w:val="single"/>
        </w:rPr>
        <w:t xml:space="preserve">mienie będące własnością </w:t>
      </w:r>
      <w:r w:rsidR="00FF041F">
        <w:rPr>
          <w:u w:val="single"/>
        </w:rPr>
        <w:t>Powiatu oraz Skarbu Państwa w zarządzie Powiatu</w:t>
      </w:r>
      <w:r>
        <w:t>, w</w:t>
      </w:r>
      <w:r w:rsidR="00FF041F">
        <w:t> </w:t>
      </w:r>
      <w:r>
        <w:t>tym przekazane do użytkowania innym podmiot</w:t>
      </w:r>
      <w:r w:rsidR="00FF041F">
        <w:t>o</w:t>
      </w:r>
      <w:r>
        <w:t xml:space="preserve">m, a także </w:t>
      </w:r>
      <w:r w:rsidRPr="00806E52">
        <w:t>użytkowane na podstawie umów cywilno-prawnych (dzierżawy, użytkowania)</w:t>
      </w:r>
      <w:r>
        <w:t xml:space="preserve">. </w:t>
      </w:r>
    </w:p>
    <w:p w:rsidR="00214B01" w:rsidRPr="00A569FF" w:rsidRDefault="00214B01" w:rsidP="00A569FF">
      <w:pPr>
        <w:pStyle w:val="Akapitzlist"/>
        <w:numPr>
          <w:ilvl w:val="0"/>
          <w:numId w:val="1"/>
        </w:numPr>
        <w:spacing w:after="0" w:line="240" w:lineRule="auto"/>
        <w:ind w:left="426" w:hanging="426"/>
        <w:jc w:val="both"/>
        <w:outlineLvl w:val="3"/>
      </w:pPr>
      <w:r w:rsidRPr="00A569FF">
        <w:lastRenderedPageBreak/>
        <w:t xml:space="preserve">W stosunku do budynków, w których Powiat Wałbrzyski lub Skarb Państwa jest współwłaścicielem części nieruchomości ubezpieczenie obejmuje także części wspólne (dach, klatki schodowe itp.) odpowiednio do udziału procentowego w nieruchomości. </w:t>
      </w:r>
    </w:p>
    <w:p w:rsidR="00A569FF" w:rsidRDefault="00A569FF" w:rsidP="00A569FF">
      <w:pPr>
        <w:pStyle w:val="Akapitzlist"/>
        <w:numPr>
          <w:ilvl w:val="0"/>
          <w:numId w:val="1"/>
        </w:numPr>
        <w:spacing w:after="0" w:line="240" w:lineRule="auto"/>
        <w:ind w:left="426" w:hanging="426"/>
        <w:jc w:val="both"/>
        <w:outlineLvl w:val="3"/>
      </w:pPr>
      <w:r>
        <w:t>Do ubezpieczenia wskazane zostały także nieruchomości, gdzie</w:t>
      </w:r>
      <w:r w:rsidRPr="00195CB4">
        <w:t xml:space="preserve"> </w:t>
      </w:r>
      <w:r>
        <w:t>nieużytkowane</w:t>
      </w:r>
      <w:r w:rsidRPr="00195CB4">
        <w:t xml:space="preserve"> z</w:t>
      </w:r>
      <w:r>
        <w:t> </w:t>
      </w:r>
      <w:r w:rsidRPr="00195CB4">
        <w:t>różnych względów (</w:t>
      </w:r>
      <w:r>
        <w:t>także powyżej</w:t>
      </w:r>
      <w:r w:rsidRPr="00195CB4">
        <w:t xml:space="preserve"> 30 dni )</w:t>
      </w:r>
      <w:r>
        <w:t xml:space="preserve">. </w:t>
      </w:r>
    </w:p>
    <w:p w:rsidR="00A569FF" w:rsidRDefault="00A569FF" w:rsidP="00A569FF">
      <w:pPr>
        <w:pStyle w:val="Akapitzlist"/>
        <w:numPr>
          <w:ilvl w:val="0"/>
          <w:numId w:val="1"/>
        </w:numPr>
        <w:spacing w:after="0" w:line="240" w:lineRule="auto"/>
        <w:ind w:left="426" w:hanging="426"/>
        <w:jc w:val="both"/>
        <w:outlineLvl w:val="3"/>
      </w:pPr>
      <w:r>
        <w:t xml:space="preserve">Ubezpieczeniu nie podlegają </w:t>
      </w:r>
      <w:r w:rsidRPr="00195CB4">
        <w:t>nieruchomości przeznaczone do rozbiórki</w:t>
      </w:r>
      <w:r>
        <w:t xml:space="preserve"> (zostają one wyłączone z sumy ubezpieczenia po otrzymaniu ostatecznej informacji o dokonaniu </w:t>
      </w:r>
      <w:r w:rsidRPr="00214B01">
        <w:t>rozbiórki).</w:t>
      </w:r>
    </w:p>
    <w:p w:rsidR="005A02C9" w:rsidRDefault="005A02C9" w:rsidP="005A02C9">
      <w:pPr>
        <w:pStyle w:val="Akapitzlist"/>
        <w:numPr>
          <w:ilvl w:val="0"/>
          <w:numId w:val="1"/>
        </w:numPr>
        <w:spacing w:after="0" w:line="240" w:lineRule="auto"/>
        <w:ind w:left="426" w:hanging="426"/>
        <w:jc w:val="both"/>
        <w:outlineLvl w:val="3"/>
      </w:pPr>
      <w:r>
        <w:t>Wartość (suma ubezpieczenia)</w:t>
      </w:r>
    </w:p>
    <w:p w:rsidR="00421096" w:rsidRPr="000B30BD" w:rsidRDefault="00E14C95" w:rsidP="005A02C9">
      <w:pPr>
        <w:pStyle w:val="Akapitzlist"/>
        <w:numPr>
          <w:ilvl w:val="1"/>
          <w:numId w:val="1"/>
        </w:numPr>
        <w:spacing w:after="0" w:line="240" w:lineRule="auto"/>
        <w:ind w:hanging="574"/>
        <w:jc w:val="both"/>
        <w:outlineLvl w:val="3"/>
      </w:pPr>
      <w:r w:rsidRPr="000B30BD">
        <w:t xml:space="preserve">Wyliczenie wartości odtworzeniowej </w:t>
      </w:r>
      <w:r w:rsidR="00E92B0A" w:rsidRPr="000B30BD">
        <w:t>zostało</w:t>
      </w:r>
      <w:r w:rsidRPr="000B30BD">
        <w:t xml:space="preserve"> oparte na współczynnikach (wartość / m2</w:t>
      </w:r>
      <w:r w:rsidR="00F075FD" w:rsidRPr="000B30BD">
        <w:t xml:space="preserve"> powierzchni użytkowej</w:t>
      </w:r>
      <w:r w:rsidRPr="000B30BD">
        <w:t>) przyjętych w zależności od rodzaju nieruchomości zgodnych z nomenklaturą i symboliką zawartą w</w:t>
      </w:r>
      <w:r w:rsidR="00BF1553" w:rsidRPr="000B30BD">
        <w:t xml:space="preserve"> </w:t>
      </w:r>
      <w:r w:rsidRPr="000B30BD">
        <w:t xml:space="preserve">Biuletynie Cen Obiektów Budowlanych BCO cz. I – obiekty kubaturowe, zeszyt </w:t>
      </w:r>
      <w:r w:rsidR="000B30BD" w:rsidRPr="000B30BD">
        <w:t>50/2015 (1598</w:t>
      </w:r>
      <w:r w:rsidR="00807113" w:rsidRPr="000B30BD">
        <w:t>)</w:t>
      </w:r>
      <w:r w:rsidRPr="000B30BD">
        <w:t xml:space="preserve"> wydawnictwo Sekocenbud. </w:t>
      </w:r>
    </w:p>
    <w:p w:rsidR="001D4ABA" w:rsidRDefault="00E14C95" w:rsidP="005A02C9">
      <w:pPr>
        <w:pStyle w:val="Akapitzlist"/>
        <w:numPr>
          <w:ilvl w:val="1"/>
          <w:numId w:val="1"/>
        </w:numPr>
        <w:spacing w:after="0" w:line="240" w:lineRule="auto"/>
        <w:ind w:hanging="574"/>
        <w:jc w:val="both"/>
        <w:outlineLvl w:val="3"/>
      </w:pPr>
      <w:r w:rsidRPr="001F0AB7">
        <w:t>Przyjęte zostały</w:t>
      </w:r>
      <w:r w:rsidR="001F0AB7" w:rsidRPr="001F0AB7">
        <w:t xml:space="preserve"> następujące obiekty wraz z wartościami</w:t>
      </w:r>
      <w:r w:rsidRPr="001F0AB7">
        <w:t xml:space="preserve">: </w:t>
      </w:r>
    </w:p>
    <w:p w:rsidR="001F0AB7" w:rsidRPr="001F0AB7" w:rsidRDefault="001F0AB7" w:rsidP="001F0AB7">
      <w:pPr>
        <w:pStyle w:val="Akapitzlist"/>
        <w:spacing w:after="0" w:line="240" w:lineRule="auto"/>
        <w:ind w:left="1000"/>
        <w:jc w:val="both"/>
        <w:outlineLvl w:val="3"/>
      </w:pPr>
    </w:p>
    <w:tbl>
      <w:tblPr>
        <w:tblW w:w="4817" w:type="dxa"/>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134"/>
        <w:gridCol w:w="2207"/>
        <w:gridCol w:w="1476"/>
      </w:tblGrid>
      <w:tr w:rsidR="001F0AB7" w:rsidRPr="001F0AB7" w:rsidTr="001F0AB7">
        <w:trPr>
          <w:trHeight w:val="255"/>
        </w:trPr>
        <w:tc>
          <w:tcPr>
            <w:tcW w:w="1134" w:type="dxa"/>
            <w:shd w:val="clear" w:color="auto" w:fill="auto"/>
            <w:noWrap/>
            <w:vAlign w:val="center"/>
            <w:hideMark/>
          </w:tcPr>
          <w:p w:rsidR="001F0AB7" w:rsidRPr="001F0AB7" w:rsidRDefault="001F0AB7" w:rsidP="001F0AB7">
            <w:pPr>
              <w:spacing w:after="0" w:line="240" w:lineRule="auto"/>
              <w:rPr>
                <w:rFonts w:ascii="Tahoma" w:eastAsia="Times New Roman" w:hAnsi="Tahoma" w:cs="Tahoma"/>
                <w:sz w:val="20"/>
                <w:szCs w:val="20"/>
              </w:rPr>
            </w:pPr>
            <w:r w:rsidRPr="001F0AB7">
              <w:rPr>
                <w:rFonts w:ascii="Tahoma" w:eastAsia="Times New Roman" w:hAnsi="Tahoma" w:cs="Tahoma"/>
                <w:b/>
                <w:bCs/>
                <w:sz w:val="20"/>
                <w:szCs w:val="20"/>
              </w:rPr>
              <w:t>obiekt</w:t>
            </w:r>
          </w:p>
        </w:tc>
        <w:tc>
          <w:tcPr>
            <w:tcW w:w="2207" w:type="dxa"/>
            <w:shd w:val="clear" w:color="auto" w:fill="auto"/>
            <w:noWrap/>
            <w:vAlign w:val="center"/>
            <w:hideMark/>
          </w:tcPr>
          <w:p w:rsidR="001F0AB7" w:rsidRPr="001F0AB7" w:rsidRDefault="001F0AB7" w:rsidP="001F0AB7">
            <w:pPr>
              <w:spacing w:after="0" w:line="240" w:lineRule="auto"/>
              <w:jc w:val="center"/>
              <w:rPr>
                <w:rFonts w:ascii="Tahoma" w:eastAsia="Times New Roman" w:hAnsi="Tahoma" w:cs="Tahoma"/>
                <w:b/>
                <w:bCs/>
                <w:sz w:val="20"/>
                <w:szCs w:val="20"/>
              </w:rPr>
            </w:pPr>
            <w:r w:rsidRPr="001F0AB7">
              <w:rPr>
                <w:rFonts w:ascii="Tahoma" w:eastAsia="Times New Roman" w:hAnsi="Tahoma" w:cs="Tahoma"/>
                <w:b/>
                <w:bCs/>
                <w:sz w:val="20"/>
                <w:szCs w:val="20"/>
              </w:rPr>
              <w:t>Wartość</w:t>
            </w:r>
            <w:r>
              <w:rPr>
                <w:rFonts w:ascii="Tahoma" w:eastAsia="Times New Roman" w:hAnsi="Tahoma" w:cs="Tahoma"/>
                <w:b/>
                <w:bCs/>
                <w:sz w:val="20"/>
                <w:szCs w:val="20"/>
              </w:rPr>
              <w:t xml:space="preserve"> 1 m</w:t>
            </w:r>
            <w:r w:rsidRPr="001F0AB7">
              <w:rPr>
                <w:rFonts w:ascii="Tahoma" w:eastAsia="Times New Roman" w:hAnsi="Tahoma" w:cs="Tahoma"/>
                <w:b/>
                <w:bCs/>
                <w:sz w:val="20"/>
                <w:szCs w:val="20"/>
                <w:vertAlign w:val="superscript"/>
              </w:rPr>
              <w:t>2</w:t>
            </w:r>
            <w:r>
              <w:rPr>
                <w:rFonts w:ascii="Tahoma" w:eastAsia="Times New Roman" w:hAnsi="Tahoma" w:cs="Tahoma"/>
                <w:b/>
                <w:bCs/>
                <w:sz w:val="20"/>
                <w:szCs w:val="20"/>
              </w:rPr>
              <w:t xml:space="preserve"> </w:t>
            </w:r>
            <w:r>
              <w:rPr>
                <w:rFonts w:ascii="Tahoma" w:eastAsia="Times New Roman" w:hAnsi="Tahoma" w:cs="Tahoma"/>
                <w:b/>
                <w:bCs/>
                <w:sz w:val="20"/>
                <w:szCs w:val="20"/>
              </w:rPr>
              <w:br/>
              <w:t>pow. użytkowej</w:t>
            </w:r>
            <w:r w:rsidRPr="001F0AB7">
              <w:rPr>
                <w:rFonts w:ascii="Tahoma" w:eastAsia="Times New Roman" w:hAnsi="Tahoma" w:cs="Tahoma"/>
                <w:b/>
                <w:bCs/>
                <w:sz w:val="20"/>
                <w:szCs w:val="20"/>
              </w:rPr>
              <w:t xml:space="preserve"> </w:t>
            </w:r>
          </w:p>
        </w:tc>
        <w:tc>
          <w:tcPr>
            <w:tcW w:w="1476" w:type="dxa"/>
            <w:shd w:val="clear" w:color="auto" w:fill="auto"/>
            <w:noWrap/>
            <w:vAlign w:val="center"/>
            <w:hideMark/>
          </w:tcPr>
          <w:p w:rsidR="001F0AB7" w:rsidRPr="001F0AB7" w:rsidRDefault="001F0AB7" w:rsidP="001F0AB7">
            <w:pPr>
              <w:spacing w:after="0" w:line="240" w:lineRule="auto"/>
              <w:jc w:val="center"/>
              <w:rPr>
                <w:rFonts w:ascii="Tahoma" w:eastAsia="Times New Roman" w:hAnsi="Tahoma" w:cs="Tahoma"/>
                <w:b/>
                <w:bCs/>
                <w:sz w:val="20"/>
                <w:szCs w:val="20"/>
              </w:rPr>
            </w:pPr>
            <w:r>
              <w:rPr>
                <w:rFonts w:ascii="Tahoma" w:eastAsia="Times New Roman" w:hAnsi="Tahoma" w:cs="Tahoma"/>
                <w:b/>
                <w:bCs/>
                <w:sz w:val="20"/>
                <w:szCs w:val="20"/>
              </w:rPr>
              <w:t xml:space="preserve">Wartość kubaturowa </w:t>
            </w:r>
          </w:p>
        </w:tc>
      </w:tr>
      <w:tr w:rsidR="001F0AB7" w:rsidRPr="001F0AB7" w:rsidTr="001F0AB7">
        <w:trPr>
          <w:trHeight w:val="255"/>
        </w:trPr>
        <w:tc>
          <w:tcPr>
            <w:tcW w:w="1134" w:type="dxa"/>
            <w:shd w:val="clear" w:color="auto" w:fill="auto"/>
            <w:noWrap/>
            <w:vAlign w:val="bottom"/>
            <w:hideMark/>
          </w:tcPr>
          <w:p w:rsidR="001F0AB7" w:rsidRPr="001F0AB7" w:rsidRDefault="001F0AB7" w:rsidP="001F0AB7">
            <w:pPr>
              <w:spacing w:after="0" w:line="240" w:lineRule="auto"/>
              <w:rPr>
                <w:rFonts w:ascii="Tahoma" w:eastAsia="Times New Roman" w:hAnsi="Tahoma" w:cs="Tahoma"/>
                <w:sz w:val="20"/>
                <w:szCs w:val="20"/>
              </w:rPr>
            </w:pPr>
            <w:r w:rsidRPr="001F0AB7">
              <w:rPr>
                <w:rFonts w:ascii="Tahoma" w:eastAsia="Times New Roman" w:hAnsi="Tahoma" w:cs="Tahoma"/>
                <w:sz w:val="20"/>
                <w:szCs w:val="20"/>
              </w:rPr>
              <w:t>1122-203</w:t>
            </w:r>
          </w:p>
        </w:tc>
        <w:tc>
          <w:tcPr>
            <w:tcW w:w="2207" w:type="dxa"/>
            <w:shd w:val="clear" w:color="auto" w:fill="auto"/>
            <w:noWrap/>
            <w:vAlign w:val="center"/>
            <w:hideMark/>
          </w:tcPr>
          <w:p w:rsidR="001F0AB7" w:rsidRPr="001F0AB7" w:rsidRDefault="001F0AB7" w:rsidP="001F0AB7">
            <w:pPr>
              <w:spacing w:after="0" w:line="240" w:lineRule="auto"/>
              <w:jc w:val="center"/>
              <w:rPr>
                <w:rFonts w:ascii="Tahoma" w:eastAsia="Times New Roman" w:hAnsi="Tahoma" w:cs="Tahoma"/>
                <w:sz w:val="20"/>
                <w:szCs w:val="20"/>
              </w:rPr>
            </w:pPr>
            <w:r w:rsidRPr="001F0AB7">
              <w:rPr>
                <w:rFonts w:ascii="Tahoma" w:eastAsia="Times New Roman" w:hAnsi="Tahoma" w:cs="Tahoma"/>
                <w:sz w:val="20"/>
                <w:szCs w:val="20"/>
              </w:rPr>
              <w:t>3 098,00 zł</w:t>
            </w:r>
          </w:p>
        </w:tc>
        <w:tc>
          <w:tcPr>
            <w:tcW w:w="1476" w:type="dxa"/>
            <w:shd w:val="clear" w:color="auto" w:fill="auto"/>
            <w:noWrap/>
            <w:vAlign w:val="bottom"/>
            <w:hideMark/>
          </w:tcPr>
          <w:p w:rsidR="001F0AB7" w:rsidRPr="001F0AB7" w:rsidRDefault="001F0AB7" w:rsidP="001F0AB7">
            <w:pPr>
              <w:spacing w:after="0" w:line="240" w:lineRule="auto"/>
              <w:rPr>
                <w:rFonts w:ascii="Tahoma" w:eastAsia="Times New Roman" w:hAnsi="Tahoma" w:cs="Tahoma"/>
                <w:color w:val="FF0000"/>
                <w:sz w:val="20"/>
                <w:szCs w:val="20"/>
              </w:rPr>
            </w:pPr>
          </w:p>
        </w:tc>
      </w:tr>
      <w:tr w:rsidR="001F0AB7" w:rsidRPr="001F0AB7" w:rsidTr="001F0AB7">
        <w:trPr>
          <w:trHeight w:val="255"/>
        </w:trPr>
        <w:tc>
          <w:tcPr>
            <w:tcW w:w="1134" w:type="dxa"/>
            <w:shd w:val="clear" w:color="auto" w:fill="auto"/>
            <w:noWrap/>
            <w:vAlign w:val="bottom"/>
            <w:hideMark/>
          </w:tcPr>
          <w:p w:rsidR="001F0AB7" w:rsidRPr="001F0AB7" w:rsidRDefault="001F0AB7" w:rsidP="001F0AB7">
            <w:pPr>
              <w:spacing w:after="0" w:line="240" w:lineRule="auto"/>
              <w:rPr>
                <w:rFonts w:ascii="Tahoma" w:eastAsia="Times New Roman" w:hAnsi="Tahoma" w:cs="Tahoma"/>
                <w:sz w:val="20"/>
                <w:szCs w:val="20"/>
              </w:rPr>
            </w:pPr>
            <w:r w:rsidRPr="001F0AB7">
              <w:rPr>
                <w:rFonts w:ascii="Tahoma" w:eastAsia="Times New Roman" w:hAnsi="Tahoma" w:cs="Tahoma"/>
                <w:sz w:val="20"/>
                <w:szCs w:val="20"/>
              </w:rPr>
              <w:t>1263-103</w:t>
            </w:r>
          </w:p>
        </w:tc>
        <w:tc>
          <w:tcPr>
            <w:tcW w:w="2207" w:type="dxa"/>
            <w:shd w:val="clear" w:color="auto" w:fill="auto"/>
            <w:noWrap/>
            <w:vAlign w:val="center"/>
            <w:hideMark/>
          </w:tcPr>
          <w:p w:rsidR="001F0AB7" w:rsidRPr="001F0AB7" w:rsidRDefault="001F0AB7" w:rsidP="001F0AB7">
            <w:pPr>
              <w:spacing w:after="0" w:line="240" w:lineRule="auto"/>
              <w:jc w:val="center"/>
              <w:rPr>
                <w:rFonts w:ascii="Tahoma" w:eastAsia="Times New Roman" w:hAnsi="Tahoma" w:cs="Tahoma"/>
                <w:sz w:val="20"/>
                <w:szCs w:val="20"/>
              </w:rPr>
            </w:pPr>
            <w:r w:rsidRPr="001F0AB7">
              <w:rPr>
                <w:rFonts w:ascii="Tahoma" w:eastAsia="Times New Roman" w:hAnsi="Tahoma" w:cs="Tahoma"/>
                <w:sz w:val="20"/>
                <w:szCs w:val="20"/>
              </w:rPr>
              <w:t>2 178,00 zł</w:t>
            </w:r>
          </w:p>
        </w:tc>
        <w:tc>
          <w:tcPr>
            <w:tcW w:w="1476" w:type="dxa"/>
            <w:shd w:val="clear" w:color="auto" w:fill="auto"/>
            <w:noWrap/>
            <w:vAlign w:val="bottom"/>
            <w:hideMark/>
          </w:tcPr>
          <w:p w:rsidR="001F0AB7" w:rsidRPr="001F0AB7" w:rsidRDefault="001F0AB7" w:rsidP="001F0AB7">
            <w:pPr>
              <w:spacing w:after="0" w:line="240" w:lineRule="auto"/>
              <w:rPr>
                <w:rFonts w:ascii="Tahoma" w:eastAsia="Times New Roman" w:hAnsi="Tahoma" w:cs="Tahoma"/>
                <w:color w:val="FF0000"/>
                <w:sz w:val="20"/>
                <w:szCs w:val="20"/>
              </w:rPr>
            </w:pPr>
          </w:p>
        </w:tc>
      </w:tr>
      <w:tr w:rsidR="001F0AB7" w:rsidRPr="001F0AB7" w:rsidTr="001F0AB7">
        <w:trPr>
          <w:trHeight w:val="255"/>
        </w:trPr>
        <w:tc>
          <w:tcPr>
            <w:tcW w:w="1134" w:type="dxa"/>
            <w:shd w:val="clear" w:color="auto" w:fill="auto"/>
            <w:noWrap/>
            <w:vAlign w:val="bottom"/>
            <w:hideMark/>
          </w:tcPr>
          <w:p w:rsidR="001F0AB7" w:rsidRPr="001F0AB7" w:rsidRDefault="001F0AB7" w:rsidP="001F0AB7">
            <w:pPr>
              <w:spacing w:after="0" w:line="240" w:lineRule="auto"/>
              <w:rPr>
                <w:rFonts w:ascii="Tahoma" w:eastAsia="Times New Roman" w:hAnsi="Tahoma" w:cs="Tahoma"/>
                <w:sz w:val="20"/>
                <w:szCs w:val="20"/>
              </w:rPr>
            </w:pPr>
            <w:r w:rsidRPr="001F0AB7">
              <w:rPr>
                <w:rFonts w:ascii="Tahoma" w:eastAsia="Times New Roman" w:hAnsi="Tahoma" w:cs="Tahoma"/>
                <w:sz w:val="20"/>
                <w:szCs w:val="20"/>
              </w:rPr>
              <w:t>1220-101</w:t>
            </w:r>
          </w:p>
        </w:tc>
        <w:tc>
          <w:tcPr>
            <w:tcW w:w="2207" w:type="dxa"/>
            <w:shd w:val="clear" w:color="auto" w:fill="auto"/>
            <w:noWrap/>
            <w:vAlign w:val="center"/>
            <w:hideMark/>
          </w:tcPr>
          <w:p w:rsidR="001F0AB7" w:rsidRPr="001F0AB7" w:rsidRDefault="001F0AB7" w:rsidP="001F0AB7">
            <w:pPr>
              <w:spacing w:after="0" w:line="240" w:lineRule="auto"/>
              <w:jc w:val="center"/>
              <w:rPr>
                <w:rFonts w:ascii="Tahoma" w:eastAsia="Times New Roman" w:hAnsi="Tahoma" w:cs="Tahoma"/>
                <w:sz w:val="20"/>
                <w:szCs w:val="20"/>
              </w:rPr>
            </w:pPr>
            <w:r w:rsidRPr="001F0AB7">
              <w:rPr>
                <w:rFonts w:ascii="Tahoma" w:eastAsia="Times New Roman" w:hAnsi="Tahoma" w:cs="Tahoma"/>
                <w:sz w:val="20"/>
                <w:szCs w:val="20"/>
              </w:rPr>
              <w:t>4 167,00 zł</w:t>
            </w:r>
          </w:p>
        </w:tc>
        <w:tc>
          <w:tcPr>
            <w:tcW w:w="1476" w:type="dxa"/>
            <w:shd w:val="clear" w:color="auto" w:fill="auto"/>
            <w:noWrap/>
            <w:vAlign w:val="bottom"/>
            <w:hideMark/>
          </w:tcPr>
          <w:p w:rsidR="001F0AB7" w:rsidRPr="001F0AB7" w:rsidRDefault="001F0AB7" w:rsidP="001F0AB7">
            <w:pPr>
              <w:spacing w:after="0" w:line="240" w:lineRule="auto"/>
              <w:jc w:val="right"/>
              <w:rPr>
                <w:rFonts w:ascii="Tahoma" w:eastAsia="Times New Roman" w:hAnsi="Tahoma" w:cs="Tahoma"/>
                <w:sz w:val="20"/>
                <w:szCs w:val="20"/>
              </w:rPr>
            </w:pPr>
            <w:r w:rsidRPr="001F0AB7">
              <w:rPr>
                <w:rFonts w:ascii="Tahoma" w:eastAsia="Times New Roman" w:hAnsi="Tahoma" w:cs="Tahoma"/>
                <w:sz w:val="20"/>
                <w:szCs w:val="20"/>
              </w:rPr>
              <w:t xml:space="preserve">788,00 zł </w:t>
            </w:r>
          </w:p>
        </w:tc>
      </w:tr>
      <w:tr w:rsidR="001F0AB7" w:rsidRPr="001F0AB7" w:rsidTr="001F0AB7">
        <w:trPr>
          <w:trHeight w:val="255"/>
        </w:trPr>
        <w:tc>
          <w:tcPr>
            <w:tcW w:w="1134" w:type="dxa"/>
            <w:shd w:val="clear" w:color="auto" w:fill="auto"/>
            <w:noWrap/>
            <w:vAlign w:val="bottom"/>
            <w:hideMark/>
          </w:tcPr>
          <w:p w:rsidR="001F0AB7" w:rsidRPr="001F0AB7" w:rsidRDefault="001F0AB7" w:rsidP="001F0AB7">
            <w:pPr>
              <w:spacing w:after="0" w:line="240" w:lineRule="auto"/>
              <w:rPr>
                <w:rFonts w:ascii="Tahoma" w:eastAsia="Times New Roman" w:hAnsi="Tahoma" w:cs="Tahoma"/>
                <w:sz w:val="20"/>
                <w:szCs w:val="20"/>
              </w:rPr>
            </w:pPr>
            <w:r w:rsidRPr="001F0AB7">
              <w:rPr>
                <w:rFonts w:ascii="Tahoma" w:eastAsia="Times New Roman" w:hAnsi="Tahoma" w:cs="Tahoma"/>
                <w:sz w:val="20"/>
                <w:szCs w:val="20"/>
              </w:rPr>
              <w:t>1271-103</w:t>
            </w:r>
          </w:p>
        </w:tc>
        <w:tc>
          <w:tcPr>
            <w:tcW w:w="2207" w:type="dxa"/>
            <w:shd w:val="clear" w:color="auto" w:fill="auto"/>
            <w:noWrap/>
            <w:vAlign w:val="center"/>
            <w:hideMark/>
          </w:tcPr>
          <w:p w:rsidR="001F0AB7" w:rsidRPr="001F0AB7" w:rsidRDefault="001F0AB7" w:rsidP="001F0AB7">
            <w:pPr>
              <w:spacing w:after="0" w:line="240" w:lineRule="auto"/>
              <w:jc w:val="center"/>
              <w:rPr>
                <w:rFonts w:ascii="Tahoma" w:eastAsia="Times New Roman" w:hAnsi="Tahoma" w:cs="Tahoma"/>
                <w:sz w:val="20"/>
                <w:szCs w:val="20"/>
              </w:rPr>
            </w:pPr>
            <w:r w:rsidRPr="001F0AB7">
              <w:rPr>
                <w:rFonts w:ascii="Tahoma" w:eastAsia="Times New Roman" w:hAnsi="Tahoma" w:cs="Tahoma"/>
                <w:sz w:val="20"/>
                <w:szCs w:val="20"/>
              </w:rPr>
              <w:t>1 594,00 zł</w:t>
            </w:r>
          </w:p>
        </w:tc>
        <w:tc>
          <w:tcPr>
            <w:tcW w:w="1476" w:type="dxa"/>
            <w:shd w:val="clear" w:color="auto" w:fill="auto"/>
            <w:noWrap/>
            <w:vAlign w:val="bottom"/>
            <w:hideMark/>
          </w:tcPr>
          <w:p w:rsidR="001F0AB7" w:rsidRPr="001F0AB7" w:rsidRDefault="001F0AB7" w:rsidP="001F0AB7">
            <w:pPr>
              <w:spacing w:after="0" w:line="240" w:lineRule="auto"/>
              <w:rPr>
                <w:rFonts w:ascii="Tahoma" w:eastAsia="Times New Roman" w:hAnsi="Tahoma" w:cs="Tahoma"/>
                <w:color w:val="FF0000"/>
                <w:sz w:val="20"/>
                <w:szCs w:val="20"/>
              </w:rPr>
            </w:pPr>
          </w:p>
        </w:tc>
      </w:tr>
      <w:tr w:rsidR="001F0AB7" w:rsidRPr="001F0AB7" w:rsidTr="001F0AB7">
        <w:trPr>
          <w:trHeight w:val="255"/>
        </w:trPr>
        <w:tc>
          <w:tcPr>
            <w:tcW w:w="1134" w:type="dxa"/>
            <w:shd w:val="clear" w:color="auto" w:fill="auto"/>
            <w:noWrap/>
            <w:vAlign w:val="bottom"/>
            <w:hideMark/>
          </w:tcPr>
          <w:p w:rsidR="001F0AB7" w:rsidRPr="001F0AB7" w:rsidRDefault="001F0AB7" w:rsidP="001F0AB7">
            <w:pPr>
              <w:spacing w:after="0" w:line="240" w:lineRule="auto"/>
              <w:rPr>
                <w:rFonts w:ascii="Tahoma" w:eastAsia="Times New Roman" w:hAnsi="Tahoma" w:cs="Tahoma"/>
                <w:sz w:val="20"/>
                <w:szCs w:val="20"/>
              </w:rPr>
            </w:pPr>
            <w:r w:rsidRPr="001F0AB7">
              <w:rPr>
                <w:rFonts w:ascii="Tahoma" w:eastAsia="Times New Roman" w:hAnsi="Tahoma" w:cs="Tahoma"/>
                <w:sz w:val="20"/>
                <w:szCs w:val="20"/>
              </w:rPr>
              <w:t>1242-203</w:t>
            </w:r>
          </w:p>
        </w:tc>
        <w:tc>
          <w:tcPr>
            <w:tcW w:w="2207" w:type="dxa"/>
            <w:shd w:val="clear" w:color="auto" w:fill="auto"/>
            <w:noWrap/>
            <w:vAlign w:val="center"/>
            <w:hideMark/>
          </w:tcPr>
          <w:p w:rsidR="001F0AB7" w:rsidRPr="001F0AB7" w:rsidRDefault="001F0AB7" w:rsidP="001F0AB7">
            <w:pPr>
              <w:spacing w:after="0" w:line="240" w:lineRule="auto"/>
              <w:jc w:val="center"/>
              <w:rPr>
                <w:rFonts w:ascii="Tahoma" w:eastAsia="Times New Roman" w:hAnsi="Tahoma" w:cs="Tahoma"/>
                <w:sz w:val="20"/>
                <w:szCs w:val="20"/>
              </w:rPr>
            </w:pPr>
            <w:r w:rsidRPr="001F0AB7">
              <w:rPr>
                <w:rFonts w:ascii="Tahoma" w:eastAsia="Times New Roman" w:hAnsi="Tahoma" w:cs="Tahoma"/>
                <w:sz w:val="20"/>
                <w:szCs w:val="20"/>
              </w:rPr>
              <w:t>1 951,00 zł</w:t>
            </w:r>
          </w:p>
        </w:tc>
        <w:tc>
          <w:tcPr>
            <w:tcW w:w="1476" w:type="dxa"/>
            <w:shd w:val="clear" w:color="auto" w:fill="auto"/>
            <w:noWrap/>
            <w:vAlign w:val="bottom"/>
            <w:hideMark/>
          </w:tcPr>
          <w:p w:rsidR="001F0AB7" w:rsidRPr="001F0AB7" w:rsidRDefault="001F0AB7" w:rsidP="001F0AB7">
            <w:pPr>
              <w:spacing w:after="0" w:line="240" w:lineRule="auto"/>
              <w:rPr>
                <w:rFonts w:ascii="Tahoma" w:eastAsia="Times New Roman" w:hAnsi="Tahoma" w:cs="Tahoma"/>
                <w:color w:val="FF0000"/>
                <w:sz w:val="20"/>
                <w:szCs w:val="20"/>
              </w:rPr>
            </w:pPr>
          </w:p>
        </w:tc>
      </w:tr>
      <w:tr w:rsidR="001F0AB7" w:rsidRPr="001F0AB7" w:rsidTr="001F0AB7">
        <w:trPr>
          <w:trHeight w:val="255"/>
        </w:trPr>
        <w:tc>
          <w:tcPr>
            <w:tcW w:w="1134" w:type="dxa"/>
            <w:shd w:val="clear" w:color="auto" w:fill="auto"/>
            <w:noWrap/>
            <w:vAlign w:val="bottom"/>
            <w:hideMark/>
          </w:tcPr>
          <w:p w:rsidR="001F0AB7" w:rsidRPr="001F0AB7" w:rsidRDefault="001F0AB7" w:rsidP="001F0AB7">
            <w:pPr>
              <w:spacing w:after="0" w:line="240" w:lineRule="auto"/>
              <w:rPr>
                <w:rFonts w:ascii="Tahoma" w:eastAsia="Times New Roman" w:hAnsi="Tahoma" w:cs="Tahoma"/>
                <w:sz w:val="20"/>
                <w:szCs w:val="20"/>
              </w:rPr>
            </w:pPr>
            <w:r w:rsidRPr="001F0AB7">
              <w:rPr>
                <w:rFonts w:ascii="Tahoma" w:eastAsia="Times New Roman" w:hAnsi="Tahoma" w:cs="Tahoma"/>
                <w:sz w:val="20"/>
                <w:szCs w:val="20"/>
              </w:rPr>
              <w:t>1242-204</w:t>
            </w:r>
          </w:p>
        </w:tc>
        <w:tc>
          <w:tcPr>
            <w:tcW w:w="2207" w:type="dxa"/>
            <w:shd w:val="clear" w:color="auto" w:fill="auto"/>
            <w:noWrap/>
            <w:vAlign w:val="center"/>
            <w:hideMark/>
          </w:tcPr>
          <w:p w:rsidR="001F0AB7" w:rsidRPr="001F0AB7" w:rsidRDefault="001F0AB7" w:rsidP="001F0AB7">
            <w:pPr>
              <w:spacing w:after="0" w:line="240" w:lineRule="auto"/>
              <w:jc w:val="center"/>
              <w:rPr>
                <w:rFonts w:ascii="Tahoma" w:eastAsia="Times New Roman" w:hAnsi="Tahoma" w:cs="Tahoma"/>
                <w:sz w:val="20"/>
                <w:szCs w:val="20"/>
              </w:rPr>
            </w:pPr>
            <w:r w:rsidRPr="001F0AB7">
              <w:rPr>
                <w:rFonts w:ascii="Tahoma" w:eastAsia="Times New Roman" w:hAnsi="Tahoma" w:cs="Tahoma"/>
                <w:sz w:val="20"/>
                <w:szCs w:val="20"/>
              </w:rPr>
              <w:t>1 962,00 zł</w:t>
            </w:r>
          </w:p>
        </w:tc>
        <w:tc>
          <w:tcPr>
            <w:tcW w:w="1476" w:type="dxa"/>
            <w:shd w:val="clear" w:color="auto" w:fill="auto"/>
            <w:noWrap/>
            <w:vAlign w:val="bottom"/>
            <w:hideMark/>
          </w:tcPr>
          <w:p w:rsidR="001F0AB7" w:rsidRPr="001F0AB7" w:rsidRDefault="001F0AB7" w:rsidP="001F0AB7">
            <w:pPr>
              <w:spacing w:after="0" w:line="240" w:lineRule="auto"/>
              <w:rPr>
                <w:rFonts w:ascii="Tahoma" w:eastAsia="Times New Roman" w:hAnsi="Tahoma" w:cs="Tahoma"/>
                <w:color w:val="FF0000"/>
                <w:sz w:val="20"/>
                <w:szCs w:val="20"/>
              </w:rPr>
            </w:pPr>
          </w:p>
        </w:tc>
      </w:tr>
    </w:tbl>
    <w:p w:rsidR="001D4ABA" w:rsidRDefault="001D4ABA" w:rsidP="001D4ABA">
      <w:pPr>
        <w:pStyle w:val="Akapitzlist"/>
        <w:spacing w:after="0" w:line="240" w:lineRule="auto"/>
        <w:ind w:left="1000"/>
        <w:jc w:val="both"/>
        <w:outlineLvl w:val="3"/>
        <w:rPr>
          <w:highlight w:val="yellow"/>
        </w:rPr>
      </w:pPr>
    </w:p>
    <w:p w:rsidR="00733842" w:rsidRPr="001F0AB7" w:rsidRDefault="0094163F" w:rsidP="005A02C9">
      <w:pPr>
        <w:pStyle w:val="Akapitzlist"/>
        <w:numPr>
          <w:ilvl w:val="1"/>
          <w:numId w:val="1"/>
        </w:numPr>
        <w:spacing w:after="0" w:line="240" w:lineRule="auto"/>
        <w:ind w:hanging="574"/>
        <w:jc w:val="both"/>
        <w:outlineLvl w:val="3"/>
      </w:pPr>
      <w:r w:rsidRPr="001F0AB7">
        <w:t xml:space="preserve">Dla </w:t>
      </w:r>
      <w:r w:rsidR="00336142" w:rsidRPr="001F0AB7">
        <w:t xml:space="preserve">stwierdzenia </w:t>
      </w:r>
      <w:r w:rsidRPr="001F0AB7">
        <w:t xml:space="preserve">ewentualnego niedoubezpieczenia ubezpieczyciel </w:t>
      </w:r>
      <w:r w:rsidR="00F075FD" w:rsidRPr="001F0AB7">
        <w:t xml:space="preserve"> do wyceny wartości  budynku </w:t>
      </w:r>
      <w:r w:rsidRPr="001F0AB7">
        <w:t xml:space="preserve">zobowiązany jest stosować metodę analogiczną. </w:t>
      </w:r>
    </w:p>
    <w:p w:rsidR="00733842" w:rsidRPr="007D6354" w:rsidRDefault="00714B99" w:rsidP="005A02C9">
      <w:pPr>
        <w:pStyle w:val="Akapitzlist"/>
        <w:numPr>
          <w:ilvl w:val="1"/>
          <w:numId w:val="1"/>
        </w:numPr>
        <w:spacing w:after="0" w:line="240" w:lineRule="auto"/>
        <w:ind w:hanging="574"/>
        <w:jc w:val="both"/>
        <w:outlineLvl w:val="3"/>
      </w:pPr>
      <w:r w:rsidRPr="007D6354">
        <w:t xml:space="preserve">Poszczególne wartości współczynników będą aktualizowane </w:t>
      </w:r>
      <w:r w:rsidR="00E92B0A" w:rsidRPr="007D6354">
        <w:t xml:space="preserve">corocznie </w:t>
      </w:r>
      <w:r w:rsidRPr="007D6354">
        <w:t>przed wystawieniem polis ubezpieczenia</w:t>
      </w:r>
      <w:r w:rsidR="00421096" w:rsidRPr="007D6354">
        <w:t xml:space="preserve"> z uwzględnieniem odpowiednio podatku VAT</w:t>
      </w:r>
      <w:r w:rsidR="00DD680B" w:rsidRPr="007D6354">
        <w:t xml:space="preserve"> stosownie do obowiązujących przepisów</w:t>
      </w:r>
      <w:r w:rsidRPr="007D6354">
        <w:t>.</w:t>
      </w:r>
    </w:p>
    <w:p w:rsidR="00733842" w:rsidRPr="004166F7" w:rsidRDefault="00DD33EA" w:rsidP="005A02C9">
      <w:pPr>
        <w:pStyle w:val="Akapitzlist"/>
        <w:numPr>
          <w:ilvl w:val="1"/>
          <w:numId w:val="1"/>
        </w:numPr>
        <w:spacing w:after="0" w:line="240" w:lineRule="auto"/>
        <w:ind w:hanging="574"/>
        <w:jc w:val="both"/>
        <w:outlineLvl w:val="3"/>
      </w:pPr>
      <w:r w:rsidRPr="004166F7">
        <w:t>Zastrzega się prawo korekty sum ubezpieczenia w oparciu o indywidualną wycenę budynku (w tym metodą wskaźnikową). Przewiduje się aktualizację wartości obiektów w przypadku remontów, a także w przypadku aktualizacji w związku z przeglądami wartości zużycia technicznego.</w:t>
      </w:r>
      <w:r w:rsidR="007D6354" w:rsidRPr="004166F7">
        <w:t xml:space="preserve"> </w:t>
      </w:r>
    </w:p>
    <w:p w:rsidR="00733842" w:rsidRPr="004166F7" w:rsidRDefault="00DD33EA" w:rsidP="005A02C9">
      <w:pPr>
        <w:pStyle w:val="Akapitzlist"/>
        <w:numPr>
          <w:ilvl w:val="1"/>
          <w:numId w:val="1"/>
        </w:numPr>
        <w:spacing w:after="0" w:line="240" w:lineRule="auto"/>
        <w:ind w:hanging="574"/>
        <w:jc w:val="both"/>
        <w:outlineLvl w:val="3"/>
      </w:pPr>
      <w:r w:rsidRPr="004166F7">
        <w:t xml:space="preserve">Wskaźniki zużycia technicznego dla budynków </w:t>
      </w:r>
      <w:r w:rsidR="007D6354" w:rsidRPr="004166F7">
        <w:t xml:space="preserve">należy traktować jako </w:t>
      </w:r>
      <w:r w:rsidRPr="004166F7">
        <w:t>wartości uśrednion</w:t>
      </w:r>
      <w:r w:rsidR="007D6354" w:rsidRPr="004166F7">
        <w:t xml:space="preserve">e </w:t>
      </w:r>
      <w:r w:rsidRPr="004166F7">
        <w:t xml:space="preserve">zużycia dla poszczególnych elementów substancji. </w:t>
      </w:r>
    </w:p>
    <w:p w:rsidR="00733842" w:rsidRPr="004166F7" w:rsidRDefault="00DD33EA" w:rsidP="005A02C9">
      <w:pPr>
        <w:pStyle w:val="Akapitzlist"/>
        <w:numPr>
          <w:ilvl w:val="1"/>
          <w:numId w:val="1"/>
        </w:numPr>
        <w:spacing w:after="0" w:line="240" w:lineRule="auto"/>
        <w:ind w:hanging="574"/>
        <w:jc w:val="both"/>
        <w:outlineLvl w:val="3"/>
      </w:pPr>
      <w:r w:rsidRPr="004166F7">
        <w:t xml:space="preserve">Nie dopuszcza się potrącania zużycia technicznego dla obiektów ubezpieczonych wg wartości odtworzeniowej, nawet jeśli </w:t>
      </w:r>
      <w:r w:rsidR="00807113" w:rsidRPr="004166F7">
        <w:t>element budynku</w:t>
      </w:r>
      <w:r w:rsidRPr="004166F7">
        <w:t xml:space="preserve"> dotknięty szkodą wykazuje zużycie techniczne wyższe niż 50%.</w:t>
      </w:r>
    </w:p>
    <w:p w:rsidR="004166F7" w:rsidRPr="004166F7" w:rsidRDefault="004166F7" w:rsidP="005A02C9">
      <w:pPr>
        <w:pStyle w:val="Akapitzlist"/>
        <w:numPr>
          <w:ilvl w:val="1"/>
          <w:numId w:val="1"/>
        </w:numPr>
        <w:spacing w:after="0" w:line="240" w:lineRule="auto"/>
        <w:ind w:hanging="574"/>
        <w:jc w:val="both"/>
        <w:outlineLvl w:val="3"/>
      </w:pPr>
      <w:r w:rsidRPr="004166F7">
        <w:t xml:space="preserve">Wartość odtworzeniowa budynków uwzględnia przynależności, tj. obiekty budowlane związane z obsługą budynku (przyłącza, chodniki, odwodnienie). W związku z ujęciem wartości wymienionych elementów w formie zryczałtowanej, obejmującej również koszty budowy obiektów towarzyszących i infrastruktury bezpośrednio przynależnej do ubezpieczanych budynków, nie zostały one ujęte w osobnych wykazach ubezpieczonego mienia, lecz są ubezpieczone w ramach ogólnej sumy ubezpieczenia dla budynku, do którego przynależą. </w:t>
      </w:r>
    </w:p>
    <w:p w:rsidR="00733842" w:rsidRPr="004166F7" w:rsidRDefault="00DD33EA" w:rsidP="005A02C9">
      <w:pPr>
        <w:pStyle w:val="Akapitzlist"/>
        <w:numPr>
          <w:ilvl w:val="1"/>
          <w:numId w:val="1"/>
        </w:numPr>
        <w:spacing w:after="0" w:line="240" w:lineRule="auto"/>
        <w:ind w:hanging="574"/>
        <w:jc w:val="both"/>
        <w:outlineLvl w:val="3"/>
      </w:pPr>
      <w:r w:rsidRPr="004166F7">
        <w:t>W wartości obiektów uwzględnion</w:t>
      </w:r>
      <w:r w:rsidR="004166F7" w:rsidRPr="004166F7">
        <w:t>e</w:t>
      </w:r>
      <w:r w:rsidRPr="004166F7">
        <w:t xml:space="preserve"> </w:t>
      </w:r>
      <w:r w:rsidR="004166F7" w:rsidRPr="004166F7">
        <w:t>jest także wyposażenie</w:t>
      </w:r>
      <w:r w:rsidR="004D70A6" w:rsidRPr="004166F7">
        <w:t xml:space="preserve"> nieruchomości w niezbędne </w:t>
      </w:r>
      <w:r w:rsidR="00D40363" w:rsidRPr="004166F7">
        <w:t>elementy wymienione w technicznej charakterystyce budyn</w:t>
      </w:r>
      <w:r w:rsidR="00985E4B" w:rsidRPr="004166F7">
        <w:t>ku opisanego w Biuletynie cen i </w:t>
      </w:r>
      <w:r w:rsidR="00D40363" w:rsidRPr="004166F7">
        <w:t>obiektów Sekocenbud,</w:t>
      </w:r>
      <w:r w:rsidR="000E594B" w:rsidRPr="004166F7">
        <w:t xml:space="preserve"> </w:t>
      </w:r>
      <w:r w:rsidR="00D40363" w:rsidRPr="004166F7">
        <w:t>z </w:t>
      </w:r>
      <w:r w:rsidR="004166F7" w:rsidRPr="004166F7">
        <w:t xml:space="preserve">objęciem </w:t>
      </w:r>
      <w:r w:rsidR="00D40363" w:rsidRPr="004166F7">
        <w:t>w szczególności tynków, okien i drzwi zewnętrznych i</w:t>
      </w:r>
      <w:r w:rsidR="00985E4B" w:rsidRPr="004166F7">
        <w:t> </w:t>
      </w:r>
      <w:r w:rsidR="00D40363" w:rsidRPr="004166F7">
        <w:t xml:space="preserve">wewnętrznych, malatury, posadzeń, elewacji, </w:t>
      </w:r>
      <w:r w:rsidR="004D70A6" w:rsidRPr="004166F7">
        <w:t>instalacj</w:t>
      </w:r>
      <w:r w:rsidR="00D40363" w:rsidRPr="004166F7">
        <w:t xml:space="preserve">i i urządzeń technicznych (wodociągowe, kanalizacyjne, gazowe, </w:t>
      </w:r>
      <w:r w:rsidR="001C14E9" w:rsidRPr="004166F7">
        <w:t xml:space="preserve">wentylacyjne, elektro-energetyczne, teletechniczne i techniki informatycznej, </w:t>
      </w:r>
      <w:r w:rsidR="00D40363" w:rsidRPr="004166F7">
        <w:t>zaopatrzania w ciepło</w:t>
      </w:r>
      <w:r w:rsidR="000E594B" w:rsidRPr="004166F7">
        <w:t xml:space="preserve"> </w:t>
      </w:r>
      <w:r w:rsidR="004D70A6" w:rsidRPr="004166F7">
        <w:t xml:space="preserve">wraz z </w:t>
      </w:r>
      <w:r w:rsidR="00D40363" w:rsidRPr="004166F7">
        <w:t xml:space="preserve">urządzeniami typu </w:t>
      </w:r>
      <w:r w:rsidR="004D70A6" w:rsidRPr="004166F7">
        <w:t>kotły, kaloryfery itp.</w:t>
      </w:r>
      <w:r w:rsidR="00D40363" w:rsidRPr="004166F7">
        <w:t>,</w:t>
      </w:r>
      <w:r w:rsidR="004D70A6" w:rsidRPr="004166F7">
        <w:t>) stanowiące jedno zadanie inwestycyjne</w:t>
      </w:r>
      <w:r w:rsidRPr="004166F7">
        <w:t>.</w:t>
      </w:r>
    </w:p>
    <w:p w:rsidR="00A34B23" w:rsidRPr="004166F7" w:rsidRDefault="00A34B23" w:rsidP="005A02C9">
      <w:pPr>
        <w:pStyle w:val="Akapitzlist"/>
        <w:numPr>
          <w:ilvl w:val="1"/>
          <w:numId w:val="1"/>
        </w:numPr>
        <w:spacing w:after="0" w:line="240" w:lineRule="auto"/>
        <w:ind w:hanging="574"/>
        <w:jc w:val="both"/>
        <w:outlineLvl w:val="3"/>
      </w:pPr>
      <w:r w:rsidRPr="004166F7">
        <w:lastRenderedPageBreak/>
        <w:t>Dodatkowo w sumie ubezpieczenia zostały uwzględnione elementy małej architektury (np. boksy śmietnikowe) przynależne funkcjonalnie do ubezpieczanego budynku</w:t>
      </w:r>
      <w:r w:rsidR="00F075FD" w:rsidRPr="004166F7">
        <w:t>, o ile nie stanowią odrębnego środka trwałego.</w:t>
      </w:r>
      <w:r w:rsidRPr="004166F7">
        <w:t xml:space="preserve"> </w:t>
      </w:r>
    </w:p>
    <w:p w:rsidR="00733842" w:rsidRPr="004166F7" w:rsidRDefault="00A34B23" w:rsidP="001B1FC5">
      <w:pPr>
        <w:pStyle w:val="Akapitzlist"/>
        <w:numPr>
          <w:ilvl w:val="1"/>
          <w:numId w:val="1"/>
        </w:numPr>
        <w:spacing w:after="0" w:line="240" w:lineRule="auto"/>
        <w:ind w:hanging="574"/>
        <w:jc w:val="both"/>
        <w:outlineLvl w:val="3"/>
      </w:pPr>
      <w:r w:rsidRPr="004166F7">
        <w:t xml:space="preserve">W lokalach będących własnością </w:t>
      </w:r>
      <w:r w:rsidR="004166F7" w:rsidRPr="004166F7">
        <w:t xml:space="preserve">Powiatu </w:t>
      </w:r>
      <w:r w:rsidRPr="004166F7">
        <w:t>ubezpieczeniem nie jest objęte wyposażenie będące własnością lokatora.</w:t>
      </w:r>
    </w:p>
    <w:p w:rsidR="00F347C4" w:rsidRDefault="00F347C4">
      <w:pPr>
        <w:rPr>
          <w:b/>
          <w:highlight w:val="lightGray"/>
        </w:rPr>
      </w:pPr>
    </w:p>
    <w:p w:rsidR="002779B5" w:rsidRPr="002779B5" w:rsidRDefault="002E4F83" w:rsidP="002779B5">
      <w:pPr>
        <w:spacing w:after="0" w:line="240" w:lineRule="auto"/>
        <w:jc w:val="both"/>
        <w:rPr>
          <w:b/>
          <w:highlight w:val="lightGray"/>
        </w:rPr>
      </w:pPr>
      <w:r>
        <w:pict>
          <v:rect id="_x0000_i1029" style="width:226.75pt;height:1.5pt" o:hrpct="500" o:hrstd="t" o:hr="t" fillcolor="#a0a0a0" stroked="f"/>
        </w:pict>
      </w:r>
    </w:p>
    <w:p w:rsidR="0007500C" w:rsidRPr="00F347C4" w:rsidRDefault="00E80C23" w:rsidP="00F347C4">
      <w:pPr>
        <w:pStyle w:val="Akapitzlist"/>
        <w:numPr>
          <w:ilvl w:val="0"/>
          <w:numId w:val="2"/>
        </w:numPr>
        <w:spacing w:after="0" w:line="240" w:lineRule="auto"/>
        <w:ind w:left="426" w:hanging="426"/>
        <w:jc w:val="both"/>
        <w:rPr>
          <w:b/>
          <w:highlight w:val="lightGray"/>
        </w:rPr>
      </w:pPr>
      <w:r w:rsidRPr="00F347C4">
        <w:rPr>
          <w:b/>
          <w:highlight w:val="lightGray"/>
        </w:rPr>
        <w:t xml:space="preserve">MIENIE </w:t>
      </w:r>
      <w:r w:rsidR="0012549C" w:rsidRPr="00F347C4">
        <w:rPr>
          <w:b/>
          <w:highlight w:val="lightGray"/>
        </w:rPr>
        <w:t>SKARB</w:t>
      </w:r>
      <w:r w:rsidRPr="00F347C4">
        <w:rPr>
          <w:b/>
          <w:highlight w:val="lightGray"/>
        </w:rPr>
        <w:t>U</w:t>
      </w:r>
      <w:r w:rsidR="0012549C" w:rsidRPr="00F347C4">
        <w:rPr>
          <w:b/>
          <w:highlight w:val="lightGray"/>
        </w:rPr>
        <w:t xml:space="preserve"> PAŃSTWA</w:t>
      </w:r>
    </w:p>
    <w:p w:rsidR="0012549C" w:rsidRDefault="0012549C" w:rsidP="001B1FC5">
      <w:pPr>
        <w:spacing w:after="0" w:line="240" w:lineRule="auto"/>
        <w:jc w:val="both"/>
      </w:pPr>
    </w:p>
    <w:p w:rsidR="0012549C" w:rsidRPr="004166F7" w:rsidRDefault="004166F7" w:rsidP="00ED518B">
      <w:pPr>
        <w:pStyle w:val="Akapitzlist"/>
        <w:numPr>
          <w:ilvl w:val="0"/>
          <w:numId w:val="1"/>
        </w:numPr>
        <w:spacing w:after="0" w:line="240" w:lineRule="auto"/>
        <w:ind w:left="426" w:hanging="426"/>
        <w:jc w:val="both"/>
        <w:outlineLvl w:val="3"/>
      </w:pPr>
      <w:r w:rsidRPr="004166F7">
        <w:t xml:space="preserve">Starostwo Powiatowe </w:t>
      </w:r>
      <w:r w:rsidR="009E4CB4" w:rsidRPr="004166F7">
        <w:t xml:space="preserve">w swoich obowiązkach </w:t>
      </w:r>
      <w:r w:rsidRPr="004166F7">
        <w:t xml:space="preserve">ma także </w:t>
      </w:r>
      <w:r w:rsidR="00185D6F" w:rsidRPr="004166F7">
        <w:t xml:space="preserve">gospodarowanie </w:t>
      </w:r>
      <w:r w:rsidR="004C6B56" w:rsidRPr="004166F7">
        <w:t>i</w:t>
      </w:r>
      <w:r w:rsidR="009E4CB4" w:rsidRPr="004166F7">
        <w:t> </w:t>
      </w:r>
      <w:r w:rsidR="004C6B56" w:rsidRPr="004166F7">
        <w:t xml:space="preserve">nadzorowanie </w:t>
      </w:r>
      <w:r w:rsidR="0012549C" w:rsidRPr="004166F7">
        <w:t>mieni</w:t>
      </w:r>
      <w:r w:rsidR="004C6B56" w:rsidRPr="004166F7">
        <w:t xml:space="preserve">a </w:t>
      </w:r>
      <w:r w:rsidR="0012549C" w:rsidRPr="004166F7">
        <w:t>(nieruchomości oraz mienie ruchome) będąc</w:t>
      </w:r>
      <w:r w:rsidR="004C6B56" w:rsidRPr="004166F7">
        <w:t xml:space="preserve">ego </w:t>
      </w:r>
      <w:r w:rsidR="0012549C" w:rsidRPr="004166F7">
        <w:t>własności</w:t>
      </w:r>
      <w:r w:rsidR="00C32764" w:rsidRPr="004166F7">
        <w:t xml:space="preserve">ą </w:t>
      </w:r>
      <w:r w:rsidR="0012549C" w:rsidRPr="004166F7">
        <w:t>Skarbu Państwa</w:t>
      </w:r>
      <w:r w:rsidR="001B1FC5" w:rsidRPr="004166F7">
        <w:t xml:space="preserve"> w </w:t>
      </w:r>
      <w:r w:rsidR="0060168D" w:rsidRPr="004166F7">
        <w:t>ramach zadań z</w:t>
      </w:r>
      <w:r w:rsidRPr="004166F7">
        <w:t> </w:t>
      </w:r>
      <w:r w:rsidR="0060168D" w:rsidRPr="004166F7">
        <w:t xml:space="preserve">zakresu administracji rządowej. </w:t>
      </w:r>
    </w:p>
    <w:p w:rsidR="0091605A" w:rsidRPr="004166F7" w:rsidRDefault="0091605A" w:rsidP="00ED518B">
      <w:pPr>
        <w:pStyle w:val="Akapitzlist"/>
        <w:numPr>
          <w:ilvl w:val="0"/>
          <w:numId w:val="1"/>
        </w:numPr>
        <w:spacing w:after="0" w:line="240" w:lineRule="auto"/>
        <w:ind w:left="426" w:hanging="426"/>
        <w:jc w:val="both"/>
        <w:outlineLvl w:val="3"/>
      </w:pPr>
      <w:r w:rsidRPr="004166F7">
        <w:t xml:space="preserve">Mienie ubezpieczane w wartości księgowej brutto lub odtworzeniowej zgodnie z zestawieniem. </w:t>
      </w:r>
    </w:p>
    <w:p w:rsidR="0091605A" w:rsidRPr="004166F7" w:rsidRDefault="0091605A" w:rsidP="00ED518B">
      <w:pPr>
        <w:pStyle w:val="Akapitzlist"/>
        <w:numPr>
          <w:ilvl w:val="0"/>
          <w:numId w:val="1"/>
        </w:numPr>
        <w:spacing w:after="0" w:line="240" w:lineRule="auto"/>
        <w:ind w:left="426" w:hanging="426"/>
        <w:jc w:val="both"/>
        <w:outlineLvl w:val="3"/>
      </w:pPr>
      <w:r w:rsidRPr="004166F7">
        <w:t>Niektóre ze wskazany</w:t>
      </w:r>
      <w:r w:rsidR="0094163F" w:rsidRPr="004166F7">
        <w:t>ch</w:t>
      </w:r>
      <w:r w:rsidRPr="004166F7">
        <w:t xml:space="preserve"> do ubezpieczenia nieruchomości m</w:t>
      </w:r>
      <w:r w:rsidR="0094163F" w:rsidRPr="004166F7">
        <w:t>ogą mieć charakter zabytkowy, a </w:t>
      </w:r>
      <w:r w:rsidRPr="004166F7">
        <w:t xml:space="preserve">także pozostawać nieużytkowane powyżej 30 dni (odpowiednio oznaczone w zestawieniu). </w:t>
      </w:r>
    </w:p>
    <w:p w:rsidR="0060168D" w:rsidRPr="004166F7" w:rsidRDefault="0060168D" w:rsidP="00ED518B">
      <w:pPr>
        <w:pStyle w:val="Akapitzlist"/>
        <w:numPr>
          <w:ilvl w:val="0"/>
          <w:numId w:val="1"/>
        </w:numPr>
        <w:spacing w:after="0" w:line="240" w:lineRule="auto"/>
        <w:ind w:left="426" w:hanging="426"/>
        <w:jc w:val="both"/>
        <w:outlineLvl w:val="3"/>
      </w:pPr>
      <w:r w:rsidRPr="004166F7">
        <w:t xml:space="preserve">Mienie wskazane </w:t>
      </w:r>
      <w:r w:rsidRPr="00482BE7">
        <w:t xml:space="preserve">w </w:t>
      </w:r>
      <w:r w:rsidR="00CA13D5" w:rsidRPr="00482BE7">
        <w:t xml:space="preserve">ZAŁĄCZNIKU NR </w:t>
      </w:r>
      <w:r w:rsidR="00617418" w:rsidRPr="00482BE7">
        <w:t>1</w:t>
      </w:r>
      <w:r w:rsidR="00482BE7" w:rsidRPr="00482BE7">
        <w:t>7 oraz 18</w:t>
      </w:r>
      <w:r w:rsidR="00617418" w:rsidRPr="00482BE7">
        <w:t>do SIWZ.</w:t>
      </w:r>
    </w:p>
    <w:p w:rsidR="00E83CF1" w:rsidRDefault="00E83CF1" w:rsidP="001B1FC5">
      <w:pPr>
        <w:spacing w:after="0" w:line="240" w:lineRule="auto"/>
        <w:jc w:val="both"/>
      </w:pPr>
    </w:p>
    <w:p w:rsidR="002779B5" w:rsidRPr="002779B5" w:rsidRDefault="002E4F83" w:rsidP="002779B5">
      <w:pPr>
        <w:spacing w:after="0" w:line="240" w:lineRule="auto"/>
        <w:jc w:val="both"/>
        <w:rPr>
          <w:b/>
          <w:highlight w:val="lightGray"/>
        </w:rPr>
      </w:pPr>
      <w:r>
        <w:pict>
          <v:rect id="_x0000_i1030" style="width:226.75pt;height:1.5pt" o:hrpct="500" o:hrstd="t" o:hr="t" fillcolor="#a0a0a0" stroked="f"/>
        </w:pict>
      </w:r>
    </w:p>
    <w:p w:rsidR="0007500C" w:rsidRPr="00621874" w:rsidRDefault="0091605A" w:rsidP="00493631">
      <w:pPr>
        <w:pStyle w:val="Akapitzlist"/>
        <w:numPr>
          <w:ilvl w:val="0"/>
          <w:numId w:val="2"/>
        </w:numPr>
        <w:spacing w:after="0" w:line="240" w:lineRule="auto"/>
        <w:ind w:left="426" w:hanging="426"/>
        <w:jc w:val="both"/>
        <w:rPr>
          <w:b/>
          <w:highlight w:val="lightGray"/>
        </w:rPr>
      </w:pPr>
      <w:r w:rsidRPr="00621874">
        <w:rPr>
          <w:b/>
          <w:highlight w:val="lightGray"/>
        </w:rPr>
        <w:t xml:space="preserve">JEDNOSTKI SZKOLNO-WYCHOWAWCZE </w:t>
      </w:r>
      <w:r w:rsidR="00214B01">
        <w:rPr>
          <w:b/>
          <w:highlight w:val="lightGray"/>
        </w:rPr>
        <w:t xml:space="preserve">POWIATU </w:t>
      </w:r>
    </w:p>
    <w:p w:rsidR="00E860DC" w:rsidRPr="00E83CF1" w:rsidRDefault="00E860DC" w:rsidP="001B1FC5">
      <w:pPr>
        <w:pStyle w:val="Akapitzlist"/>
        <w:spacing w:after="0" w:line="240" w:lineRule="auto"/>
        <w:ind w:left="426"/>
        <w:jc w:val="both"/>
        <w:rPr>
          <w:b/>
        </w:rPr>
      </w:pPr>
    </w:p>
    <w:p w:rsidR="00E83CF1" w:rsidRDefault="00E83CF1" w:rsidP="00ED518B">
      <w:pPr>
        <w:pStyle w:val="Akapitzlist"/>
        <w:numPr>
          <w:ilvl w:val="0"/>
          <w:numId w:val="1"/>
        </w:numPr>
        <w:spacing w:after="0" w:line="240" w:lineRule="auto"/>
        <w:ind w:left="426" w:hanging="426"/>
        <w:jc w:val="both"/>
        <w:outlineLvl w:val="3"/>
      </w:pPr>
      <w:r>
        <w:t xml:space="preserve">Jednostki szkolno-wychowawcze działają </w:t>
      </w:r>
      <w:r w:rsidR="007F0C6A">
        <w:t xml:space="preserve">między innymi </w:t>
      </w:r>
      <w:r>
        <w:t>na podstawie:</w:t>
      </w:r>
    </w:p>
    <w:p w:rsidR="00E83CF1" w:rsidRDefault="00E83CF1" w:rsidP="00ED518B">
      <w:pPr>
        <w:pStyle w:val="Akapitzlist"/>
        <w:numPr>
          <w:ilvl w:val="1"/>
          <w:numId w:val="1"/>
        </w:numPr>
        <w:spacing w:after="0" w:line="240" w:lineRule="auto"/>
        <w:ind w:left="1134" w:hanging="708"/>
        <w:jc w:val="both"/>
      </w:pPr>
      <w:r>
        <w:t>Ustawy z dnia 4 lutego 2011r. o opiece dziećmi w wieku do lat 3</w:t>
      </w:r>
      <w:r w:rsidR="000E35A2">
        <w:t xml:space="preserve"> (tekst jednolity – Dz. U. </w:t>
      </w:r>
      <w:r w:rsidR="00214B01">
        <w:t>z </w:t>
      </w:r>
      <w:r w:rsidR="00185D6F">
        <w:t>2013r. poz. 1457)</w:t>
      </w:r>
      <w:r w:rsidR="0091605A">
        <w:t>,</w:t>
      </w:r>
    </w:p>
    <w:p w:rsidR="00E83CF1" w:rsidRDefault="00E83CF1" w:rsidP="00ED518B">
      <w:pPr>
        <w:pStyle w:val="Akapitzlist"/>
        <w:numPr>
          <w:ilvl w:val="1"/>
          <w:numId w:val="1"/>
        </w:numPr>
        <w:spacing w:after="0" w:line="240" w:lineRule="auto"/>
        <w:ind w:left="1134" w:hanging="708"/>
        <w:jc w:val="both"/>
      </w:pPr>
      <w:r>
        <w:t>Rozporządzenia Ministra Pracy i Polityki Społecznej z dnia 25 marca 2011r. w sprawie zakresu programów szkoleń dla opiekuna w żłobku lub klubie dziecięcym, wolontariusza oraz dziennego opiekuna</w:t>
      </w:r>
      <w:r w:rsidR="00185D6F">
        <w:t xml:space="preserve"> (Dz. U. Nr 69, poz. 368)</w:t>
      </w:r>
      <w:r w:rsidR="0091605A">
        <w:t>,</w:t>
      </w:r>
    </w:p>
    <w:p w:rsidR="00E83CF1" w:rsidRDefault="00E83CF1" w:rsidP="00ED518B">
      <w:pPr>
        <w:pStyle w:val="Akapitzlist"/>
        <w:numPr>
          <w:ilvl w:val="1"/>
          <w:numId w:val="1"/>
        </w:numPr>
        <w:spacing w:after="0" w:line="240" w:lineRule="auto"/>
        <w:ind w:left="1134" w:hanging="708"/>
        <w:jc w:val="both"/>
      </w:pPr>
      <w:r>
        <w:t>Rozporządzenia Ministra Pracy i Polityki Społecznej z dnia 10 lipca 2014r. w sprawie wymagań lokalowych i sanitarnych jakie musi spełniać lokal, w którym ma być prowadzony żłobek lub klub dziecięcy</w:t>
      </w:r>
      <w:r w:rsidR="00185D6F">
        <w:t xml:space="preserve"> (Dz. U. poz. 925)</w:t>
      </w:r>
      <w:r w:rsidR="0091605A">
        <w:t>,</w:t>
      </w:r>
    </w:p>
    <w:p w:rsidR="00E83CF1" w:rsidRDefault="00E83CF1" w:rsidP="00ED518B">
      <w:pPr>
        <w:pStyle w:val="Akapitzlist"/>
        <w:numPr>
          <w:ilvl w:val="1"/>
          <w:numId w:val="1"/>
        </w:numPr>
        <w:spacing w:after="0" w:line="240" w:lineRule="auto"/>
        <w:ind w:left="1134" w:hanging="708"/>
        <w:jc w:val="both"/>
      </w:pPr>
      <w:r>
        <w:t>Ustawy o systemie oświaty z dnia 7 września 1991r.</w:t>
      </w:r>
      <w:r w:rsidR="00185D6F">
        <w:t xml:space="preserve"> (tekst jednolity – Dz.U. z 2004r. Nr</w:t>
      </w:r>
      <w:r w:rsidR="00214B01">
        <w:t> </w:t>
      </w:r>
      <w:r w:rsidR="00185D6F">
        <w:t>256, poz. 2572 z późn. zm.)</w:t>
      </w:r>
    </w:p>
    <w:p w:rsidR="00E83CF1" w:rsidRDefault="00E83CF1" w:rsidP="00ED518B">
      <w:pPr>
        <w:pStyle w:val="Akapitzlist"/>
        <w:numPr>
          <w:ilvl w:val="1"/>
          <w:numId w:val="1"/>
        </w:numPr>
        <w:spacing w:after="0" w:line="240" w:lineRule="auto"/>
        <w:ind w:left="1134" w:hanging="708"/>
        <w:jc w:val="both"/>
      </w:pPr>
      <w:r>
        <w:t xml:space="preserve">Rozporządzenia Ministra Edukacji Narodowej z dnia </w:t>
      </w:r>
      <w:r w:rsidR="00EF19C2">
        <w:t>21 maja</w:t>
      </w:r>
      <w:r>
        <w:t xml:space="preserve"> </w:t>
      </w:r>
      <w:r w:rsidR="00EF19C2">
        <w:t>2001r</w:t>
      </w:r>
      <w:r>
        <w:t>. w sprawie ramowych statutów publicznego przedszkola oraz publicznych szkół</w:t>
      </w:r>
      <w:r w:rsidR="00EF19C2">
        <w:t xml:space="preserve"> (Dz. U. 2001 nr 61, poz. 624 z późn. zm.)</w:t>
      </w:r>
      <w:r w:rsidR="0091605A">
        <w:t>.</w:t>
      </w:r>
    </w:p>
    <w:p w:rsidR="00E83CF1" w:rsidRDefault="00E83CF1" w:rsidP="00ED518B">
      <w:pPr>
        <w:pStyle w:val="Akapitzlist"/>
        <w:numPr>
          <w:ilvl w:val="0"/>
          <w:numId w:val="1"/>
        </w:numPr>
        <w:spacing w:after="0" w:line="240" w:lineRule="auto"/>
        <w:ind w:left="426" w:hanging="426"/>
        <w:jc w:val="both"/>
        <w:outlineLvl w:val="3"/>
      </w:pPr>
      <w:r>
        <w:t>W większości jednostek żywienie zapewniają firmy cateringowe. Szkoły prowadzą również różne programy żywieniowe, np. „Szklanka Mleka”, „Owoce i Warzywa”, „Śniadanie daje moc”</w:t>
      </w:r>
      <w:r w:rsidR="0091605A">
        <w:t xml:space="preserve"> itp.</w:t>
      </w:r>
    </w:p>
    <w:p w:rsidR="00E83CF1" w:rsidRDefault="007F0C6A" w:rsidP="00ED518B">
      <w:pPr>
        <w:pStyle w:val="Akapitzlist"/>
        <w:numPr>
          <w:ilvl w:val="0"/>
          <w:numId w:val="1"/>
        </w:numPr>
        <w:spacing w:after="0" w:line="240" w:lineRule="auto"/>
        <w:ind w:left="426" w:hanging="426"/>
        <w:jc w:val="both"/>
        <w:outlineLvl w:val="3"/>
      </w:pPr>
      <w:r>
        <w:t>W ciągu roku jednostki organizują</w:t>
      </w:r>
      <w:r w:rsidR="00E83CF1">
        <w:t xml:space="preserve"> różnego rodzaju imprezy nie mające charakteru imprez masowych</w:t>
      </w:r>
      <w:r w:rsidR="0091605A">
        <w:t xml:space="preserve"> m.in. </w:t>
      </w:r>
      <w:r w:rsidR="00E83CF1">
        <w:t>festyny, zawody sportowe.</w:t>
      </w:r>
    </w:p>
    <w:p w:rsidR="001B1FC5" w:rsidRPr="0035443F" w:rsidRDefault="0091760F" w:rsidP="00ED518B">
      <w:pPr>
        <w:pStyle w:val="Akapitzlist"/>
        <w:numPr>
          <w:ilvl w:val="0"/>
          <w:numId w:val="1"/>
        </w:numPr>
        <w:spacing w:after="0" w:line="240" w:lineRule="auto"/>
        <w:ind w:left="426" w:hanging="426"/>
        <w:jc w:val="both"/>
        <w:outlineLvl w:val="3"/>
      </w:pPr>
      <w:r w:rsidRPr="0035443F">
        <w:t xml:space="preserve">Wykaz mienia stanowi </w:t>
      </w:r>
      <w:r w:rsidR="00CA13D5" w:rsidRPr="0035443F">
        <w:t xml:space="preserve">ZAŁĄCZNIK NR </w:t>
      </w:r>
      <w:r w:rsidR="004060D7" w:rsidRPr="0035443F">
        <w:t xml:space="preserve">17 oraz 18 </w:t>
      </w:r>
      <w:r w:rsidRPr="0035443F">
        <w:t xml:space="preserve">do SIWZ, zaś </w:t>
      </w:r>
      <w:r w:rsidR="004060D7" w:rsidRPr="0035443F">
        <w:t xml:space="preserve">informacje </w:t>
      </w:r>
      <w:r w:rsidR="0035443F" w:rsidRPr="0035443F">
        <w:t>n</w:t>
      </w:r>
      <w:r w:rsidR="0035443F">
        <w:t>a temat obiektów w </w:t>
      </w:r>
      <w:r w:rsidR="0035443F" w:rsidRPr="0035443F">
        <w:t xml:space="preserve">jednostkach biorących udział w postępowaniu </w:t>
      </w:r>
      <w:r w:rsidRPr="0035443F">
        <w:t>zawarta jest w </w:t>
      </w:r>
      <w:r w:rsidR="00CA13D5" w:rsidRPr="0035443F">
        <w:t xml:space="preserve">ZAŁĄCZNIKU NR </w:t>
      </w:r>
      <w:r w:rsidR="0035443F" w:rsidRPr="0035443F">
        <w:t>2</w:t>
      </w:r>
      <w:r w:rsidRPr="0035443F">
        <w:t>2.</w:t>
      </w:r>
    </w:p>
    <w:p w:rsidR="001B1FC5" w:rsidRDefault="001B1FC5" w:rsidP="001B1FC5">
      <w:pPr>
        <w:pStyle w:val="Akapitzlist"/>
        <w:ind w:left="1000"/>
        <w:jc w:val="both"/>
      </w:pPr>
    </w:p>
    <w:p w:rsidR="001109EC" w:rsidRDefault="001109EC" w:rsidP="001B1FC5">
      <w:pPr>
        <w:jc w:val="both"/>
        <w:rPr>
          <w:highlight w:val="green"/>
        </w:rPr>
      </w:pPr>
      <w:r>
        <w:rPr>
          <w:highlight w:val="green"/>
        </w:rPr>
        <w:br w:type="page"/>
      </w:r>
    </w:p>
    <w:p w:rsidR="002779B5" w:rsidRDefault="002E4F83" w:rsidP="002779B5">
      <w:pPr>
        <w:spacing w:after="0" w:line="240" w:lineRule="auto"/>
        <w:jc w:val="both"/>
        <w:rPr>
          <w:highlight w:val="green"/>
        </w:rPr>
      </w:pPr>
      <w:r>
        <w:lastRenderedPageBreak/>
        <w:pict>
          <v:rect id="_x0000_i1031" style="width:453.5pt;height:1.5pt" o:hrstd="t" o:hr="t" fillcolor="#a0a0a0" stroked="f"/>
        </w:pict>
      </w:r>
    </w:p>
    <w:p w:rsidR="00621874" w:rsidRPr="005B2638" w:rsidRDefault="00621874" w:rsidP="002779B5">
      <w:pPr>
        <w:shd w:val="clear" w:color="auto" w:fill="BFBFBF" w:themeFill="background1" w:themeFillShade="BF"/>
        <w:spacing w:after="0" w:line="240" w:lineRule="auto"/>
        <w:jc w:val="both"/>
        <w:rPr>
          <w:b/>
          <w:bCs/>
        </w:rPr>
      </w:pPr>
      <w:r w:rsidRPr="005B2638">
        <w:rPr>
          <w:b/>
          <w:bCs/>
        </w:rPr>
        <w:t>ROZDZIAŁ III. WARUNKI UBEZPIECZENIA</w:t>
      </w:r>
    </w:p>
    <w:p w:rsidR="001109EC" w:rsidRDefault="001109EC" w:rsidP="001B1FC5">
      <w:pPr>
        <w:pStyle w:val="Nagwek3"/>
        <w:numPr>
          <w:ilvl w:val="0"/>
          <w:numId w:val="0"/>
        </w:numPr>
        <w:tabs>
          <w:tab w:val="left" w:pos="362"/>
        </w:tabs>
        <w:jc w:val="both"/>
      </w:pPr>
    </w:p>
    <w:p w:rsidR="006A078B" w:rsidRDefault="006A078B" w:rsidP="00ED518B">
      <w:pPr>
        <w:pStyle w:val="Akapitzlist"/>
        <w:numPr>
          <w:ilvl w:val="0"/>
          <w:numId w:val="1"/>
        </w:numPr>
        <w:spacing w:after="0" w:line="240" w:lineRule="auto"/>
        <w:ind w:left="426" w:hanging="426"/>
        <w:jc w:val="both"/>
        <w:outlineLvl w:val="6"/>
      </w:pPr>
      <w:r>
        <w:t>Ochrona ubezpieczeniowa powinna obejmować (nie wyłączać) szkód wywołanych przez ryzyka opi</w:t>
      </w:r>
      <w:r w:rsidR="00E56455">
        <w:t>sane w tabeli nr </w:t>
      </w:r>
      <w:r w:rsidR="00E56455" w:rsidRPr="00BA206A">
        <w:rPr>
          <w:b/>
          <w:strike/>
          <w:color w:val="FF0000"/>
        </w:rPr>
        <w:t>3</w:t>
      </w:r>
      <w:r w:rsidR="00BA206A" w:rsidRPr="00BA206A">
        <w:rPr>
          <w:b/>
          <w:color w:val="00B050"/>
        </w:rPr>
        <w:t>1</w:t>
      </w:r>
      <w:r w:rsidRPr="00C5504A">
        <w:t>. Zam</w:t>
      </w:r>
      <w:r>
        <w:t xml:space="preserve">awiający nie dopuszcza określania podstawowego zakresu odpowiedzialności wykonawcy w oparciu o definicje poszczególnych zjawisk/przyczyn szkody, za wyjątkiem sytuacji wyraźnie opisanej w SIWZ. </w:t>
      </w:r>
    </w:p>
    <w:p w:rsidR="006A078B" w:rsidRPr="006A078B" w:rsidRDefault="006A078B" w:rsidP="006A078B">
      <w:pPr>
        <w:pStyle w:val="Tekstpodstawowy"/>
      </w:pPr>
    </w:p>
    <w:p w:rsidR="00650244" w:rsidRDefault="00650244" w:rsidP="00650244">
      <w:pPr>
        <w:pStyle w:val="Legenda1"/>
        <w:ind w:firstLine="0"/>
        <w:jc w:val="both"/>
        <w:rPr>
          <w:sz w:val="14"/>
          <w:szCs w:val="14"/>
        </w:rPr>
      </w:pPr>
      <w:r>
        <w:rPr>
          <w:sz w:val="14"/>
          <w:szCs w:val="14"/>
        </w:rPr>
        <w:t xml:space="preserve">Tabela </w:t>
      </w:r>
      <w:r w:rsidR="002E4F83">
        <w:rPr>
          <w:sz w:val="14"/>
          <w:szCs w:val="14"/>
        </w:rPr>
        <w:fldChar w:fldCharType="begin"/>
      </w:r>
      <w:r>
        <w:rPr>
          <w:sz w:val="14"/>
          <w:szCs w:val="14"/>
        </w:rPr>
        <w:instrText xml:space="preserve"> SEQ "Tabela" \*Arabic </w:instrText>
      </w:r>
      <w:r w:rsidR="002E4F83">
        <w:rPr>
          <w:sz w:val="14"/>
          <w:szCs w:val="14"/>
        </w:rPr>
        <w:fldChar w:fldCharType="separate"/>
      </w:r>
      <w:r w:rsidR="007A035C">
        <w:rPr>
          <w:noProof/>
          <w:sz w:val="14"/>
          <w:szCs w:val="14"/>
        </w:rPr>
        <w:t>1</w:t>
      </w:r>
      <w:r w:rsidR="002E4F83">
        <w:rPr>
          <w:sz w:val="14"/>
          <w:szCs w:val="14"/>
        </w:rPr>
        <w:fldChar w:fldCharType="end"/>
      </w:r>
      <w:r>
        <w:rPr>
          <w:sz w:val="14"/>
          <w:szCs w:val="14"/>
        </w:rPr>
        <w:t xml:space="preserve">. </w:t>
      </w:r>
      <w:r w:rsidR="00FC0D02">
        <w:rPr>
          <w:sz w:val="14"/>
          <w:szCs w:val="14"/>
        </w:rPr>
        <w:t xml:space="preserve">Zestawienie ryzyk </w:t>
      </w:r>
    </w:p>
    <w:tbl>
      <w:tblPr>
        <w:tblW w:w="9101" w:type="dxa"/>
        <w:tblInd w:w="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70" w:type="dxa"/>
          <w:right w:w="70" w:type="dxa"/>
        </w:tblCellMar>
        <w:tblLook w:val="0000"/>
      </w:tblPr>
      <w:tblGrid>
        <w:gridCol w:w="475"/>
        <w:gridCol w:w="7038"/>
        <w:gridCol w:w="794"/>
        <w:gridCol w:w="794"/>
      </w:tblGrid>
      <w:tr w:rsidR="00F347C4" w:rsidRPr="000E5825" w:rsidTr="00F347C4">
        <w:trPr>
          <w:cantSplit/>
          <w:trHeight w:val="118"/>
          <w:tblHeader/>
        </w:trPr>
        <w:tc>
          <w:tcPr>
            <w:tcW w:w="475"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347C4" w:rsidRPr="000E5825" w:rsidRDefault="00F347C4" w:rsidP="00F07E86">
            <w:pPr>
              <w:spacing w:after="0" w:line="240" w:lineRule="auto"/>
              <w:ind w:left="6"/>
              <w:jc w:val="center"/>
              <w:rPr>
                <w:b/>
                <w:sz w:val="16"/>
                <w:szCs w:val="16"/>
              </w:rPr>
            </w:pPr>
            <w:r w:rsidRPr="000E5825">
              <w:rPr>
                <w:b/>
                <w:sz w:val="16"/>
                <w:szCs w:val="16"/>
              </w:rPr>
              <w:t>L.p.</w:t>
            </w:r>
          </w:p>
        </w:tc>
        <w:tc>
          <w:tcPr>
            <w:tcW w:w="703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347C4" w:rsidRPr="000E5825" w:rsidRDefault="00F347C4" w:rsidP="00F347C4">
            <w:pPr>
              <w:spacing w:after="0" w:line="240" w:lineRule="auto"/>
              <w:ind w:right="-70"/>
              <w:rPr>
                <w:b/>
                <w:sz w:val="16"/>
                <w:szCs w:val="16"/>
              </w:rPr>
            </w:pPr>
            <w:r w:rsidRPr="000E5825">
              <w:rPr>
                <w:b/>
                <w:sz w:val="16"/>
                <w:szCs w:val="16"/>
              </w:rPr>
              <w:t>Grupa ryzyk/ryzyko</w:t>
            </w:r>
          </w:p>
        </w:tc>
        <w:tc>
          <w:tcPr>
            <w:tcW w:w="79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347C4" w:rsidRPr="000E5825" w:rsidRDefault="00F347C4" w:rsidP="00E57BD6">
            <w:pPr>
              <w:spacing w:after="0" w:line="240" w:lineRule="auto"/>
              <w:jc w:val="center"/>
              <w:rPr>
                <w:b/>
                <w:sz w:val="16"/>
                <w:szCs w:val="16"/>
              </w:rPr>
            </w:pPr>
            <w:r w:rsidRPr="000E5825">
              <w:rPr>
                <w:b/>
                <w:sz w:val="16"/>
                <w:szCs w:val="16"/>
              </w:rPr>
              <w:t>I</w:t>
            </w:r>
          </w:p>
        </w:tc>
        <w:tc>
          <w:tcPr>
            <w:tcW w:w="79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347C4" w:rsidRPr="000E5825" w:rsidRDefault="00F347C4" w:rsidP="00E57BD6">
            <w:pPr>
              <w:spacing w:after="0" w:line="240" w:lineRule="auto"/>
              <w:jc w:val="center"/>
              <w:rPr>
                <w:b/>
                <w:sz w:val="16"/>
                <w:szCs w:val="16"/>
              </w:rPr>
            </w:pPr>
            <w:r w:rsidRPr="000E5825">
              <w:rPr>
                <w:b/>
                <w:sz w:val="16"/>
                <w:szCs w:val="16"/>
              </w:rPr>
              <w:t>II</w:t>
            </w:r>
          </w:p>
        </w:tc>
      </w:tr>
      <w:tr w:rsidR="00F347C4" w:rsidRPr="000E5825" w:rsidTr="00F347C4">
        <w:trPr>
          <w:cantSplit/>
          <w:trHeight w:val="118"/>
          <w:tblHeader/>
        </w:trPr>
        <w:tc>
          <w:tcPr>
            <w:tcW w:w="475"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347C4" w:rsidRPr="000E5825" w:rsidRDefault="00F347C4" w:rsidP="00F07E86">
            <w:pPr>
              <w:spacing w:after="0" w:line="240" w:lineRule="auto"/>
              <w:ind w:left="6"/>
              <w:jc w:val="center"/>
              <w:rPr>
                <w:b/>
                <w:sz w:val="16"/>
                <w:szCs w:val="16"/>
              </w:rPr>
            </w:pPr>
          </w:p>
        </w:tc>
        <w:tc>
          <w:tcPr>
            <w:tcW w:w="703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347C4" w:rsidRPr="000E5825" w:rsidRDefault="00F347C4" w:rsidP="00F07E86">
            <w:pPr>
              <w:spacing w:after="0" w:line="240" w:lineRule="auto"/>
              <w:jc w:val="center"/>
              <w:rPr>
                <w:b/>
                <w:sz w:val="16"/>
                <w:szCs w:val="16"/>
              </w:rPr>
            </w:pPr>
          </w:p>
        </w:tc>
        <w:tc>
          <w:tcPr>
            <w:tcW w:w="7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347C4" w:rsidRPr="000E5825" w:rsidRDefault="00F347C4" w:rsidP="00E57BD6">
            <w:pPr>
              <w:spacing w:after="0" w:line="240" w:lineRule="auto"/>
              <w:jc w:val="center"/>
              <w:rPr>
                <w:b/>
                <w:sz w:val="16"/>
                <w:szCs w:val="16"/>
              </w:rPr>
            </w:pPr>
            <w:r w:rsidRPr="000E5825">
              <w:rPr>
                <w:b/>
                <w:sz w:val="16"/>
                <w:szCs w:val="16"/>
              </w:rPr>
              <w:t>AR</w:t>
            </w:r>
          </w:p>
        </w:tc>
        <w:tc>
          <w:tcPr>
            <w:tcW w:w="7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347C4" w:rsidRPr="000E5825" w:rsidRDefault="00F347C4" w:rsidP="00E57BD6">
            <w:pPr>
              <w:spacing w:after="0" w:line="240" w:lineRule="auto"/>
              <w:jc w:val="center"/>
              <w:rPr>
                <w:b/>
                <w:sz w:val="16"/>
                <w:szCs w:val="16"/>
              </w:rPr>
            </w:pPr>
            <w:r w:rsidRPr="000E5825">
              <w:rPr>
                <w:b/>
                <w:sz w:val="16"/>
                <w:szCs w:val="16"/>
              </w:rPr>
              <w:t>EEI</w:t>
            </w:r>
          </w:p>
        </w:tc>
      </w:tr>
      <w:tr w:rsidR="00F347C4" w:rsidRPr="000E5825" w:rsidTr="00F347C4">
        <w:trPr>
          <w:cantSplit/>
          <w:trHeight w:val="20"/>
        </w:trPr>
        <w:tc>
          <w:tcPr>
            <w:tcW w:w="475" w:type="dxa"/>
            <w:vMerge w:val="restart"/>
            <w:tcBorders>
              <w:top w:val="single" w:sz="4" w:space="0" w:color="auto"/>
              <w:left w:val="single" w:sz="4" w:space="0" w:color="auto"/>
            </w:tcBorders>
          </w:tcPr>
          <w:p w:rsidR="00F347C4" w:rsidRPr="000E5825" w:rsidRDefault="00F347C4" w:rsidP="00493631">
            <w:pPr>
              <w:numPr>
                <w:ilvl w:val="0"/>
                <w:numId w:val="4"/>
              </w:numPr>
              <w:spacing w:after="0" w:line="240" w:lineRule="auto"/>
              <w:jc w:val="both"/>
              <w:rPr>
                <w:b/>
                <w:sz w:val="16"/>
                <w:szCs w:val="16"/>
              </w:rPr>
            </w:pPr>
          </w:p>
        </w:tc>
        <w:tc>
          <w:tcPr>
            <w:tcW w:w="7038" w:type="dxa"/>
            <w:tcBorders>
              <w:top w:val="single" w:sz="4" w:space="0" w:color="auto"/>
            </w:tcBorders>
          </w:tcPr>
          <w:p w:rsidR="00F347C4" w:rsidRPr="000E5825" w:rsidRDefault="00F347C4" w:rsidP="001B1FC5">
            <w:pPr>
              <w:spacing w:after="0" w:line="240" w:lineRule="auto"/>
              <w:jc w:val="both"/>
              <w:rPr>
                <w:sz w:val="16"/>
                <w:szCs w:val="16"/>
              </w:rPr>
            </w:pPr>
            <w:r w:rsidRPr="000E5825">
              <w:rPr>
                <w:sz w:val="16"/>
                <w:szCs w:val="16"/>
              </w:rPr>
              <w:t>Ogień, w tym:</w:t>
            </w:r>
          </w:p>
        </w:tc>
        <w:tc>
          <w:tcPr>
            <w:tcW w:w="794" w:type="dxa"/>
            <w:tcBorders>
              <w:top w:val="single" w:sz="4" w:space="0" w:color="auto"/>
            </w:tcBorders>
          </w:tcPr>
          <w:p w:rsidR="00F347C4" w:rsidRPr="000E5825" w:rsidRDefault="00F347C4" w:rsidP="00E57BD6">
            <w:pPr>
              <w:spacing w:after="0" w:line="240" w:lineRule="auto"/>
              <w:jc w:val="center"/>
              <w:rPr>
                <w:sz w:val="16"/>
                <w:szCs w:val="16"/>
              </w:rPr>
            </w:pPr>
            <w:r w:rsidRPr="000E5825">
              <w:rPr>
                <w:sz w:val="16"/>
                <w:szCs w:val="16"/>
              </w:rPr>
              <w:t>T</w:t>
            </w:r>
          </w:p>
        </w:tc>
        <w:tc>
          <w:tcPr>
            <w:tcW w:w="794" w:type="dxa"/>
            <w:tcBorders>
              <w:top w:val="single" w:sz="4" w:space="0" w:color="auto"/>
              <w:right w:val="single" w:sz="4" w:space="0" w:color="auto"/>
            </w:tcBorders>
          </w:tcPr>
          <w:p w:rsidR="00F347C4" w:rsidRPr="000E5825" w:rsidRDefault="00F347C4" w:rsidP="00E57BD6">
            <w:pPr>
              <w:spacing w:after="0" w:line="240" w:lineRule="auto"/>
              <w:jc w:val="center"/>
              <w:rPr>
                <w:sz w:val="16"/>
                <w:szCs w:val="16"/>
              </w:rPr>
            </w:pPr>
            <w:r w:rsidRPr="000E5825">
              <w:rPr>
                <w:sz w:val="16"/>
                <w:szCs w:val="16"/>
              </w:rPr>
              <w:t>T</w:t>
            </w:r>
          </w:p>
        </w:tc>
      </w:tr>
      <w:tr w:rsidR="00F347C4" w:rsidRPr="000E5825" w:rsidTr="00F347C4">
        <w:trPr>
          <w:cantSplit/>
          <w:trHeight w:val="20"/>
        </w:trPr>
        <w:tc>
          <w:tcPr>
            <w:tcW w:w="475" w:type="dxa"/>
            <w:vMerge/>
            <w:tcBorders>
              <w:left w:val="single" w:sz="4" w:space="0" w:color="auto"/>
            </w:tcBorders>
          </w:tcPr>
          <w:p w:rsidR="00F347C4" w:rsidRPr="000E5825" w:rsidRDefault="00F347C4" w:rsidP="00493631">
            <w:pPr>
              <w:numPr>
                <w:ilvl w:val="0"/>
                <w:numId w:val="4"/>
              </w:numPr>
              <w:spacing w:after="0" w:line="240" w:lineRule="auto"/>
              <w:jc w:val="both"/>
              <w:rPr>
                <w:b/>
                <w:sz w:val="16"/>
                <w:szCs w:val="16"/>
              </w:rPr>
            </w:pPr>
          </w:p>
        </w:tc>
        <w:tc>
          <w:tcPr>
            <w:tcW w:w="7038" w:type="dxa"/>
          </w:tcPr>
          <w:p w:rsidR="00F347C4" w:rsidRPr="000E5825" w:rsidRDefault="00F347C4" w:rsidP="00493631">
            <w:pPr>
              <w:numPr>
                <w:ilvl w:val="0"/>
                <w:numId w:val="6"/>
              </w:numPr>
              <w:tabs>
                <w:tab w:val="clear" w:pos="720"/>
                <w:tab w:val="num" w:pos="290"/>
                <w:tab w:val="num" w:pos="557"/>
              </w:tabs>
              <w:spacing w:after="0" w:line="240" w:lineRule="auto"/>
              <w:ind w:left="290" w:hanging="180"/>
              <w:jc w:val="both"/>
              <w:rPr>
                <w:sz w:val="16"/>
                <w:szCs w:val="16"/>
              </w:rPr>
            </w:pPr>
            <w:r w:rsidRPr="000E5825">
              <w:rPr>
                <w:sz w:val="16"/>
                <w:szCs w:val="16"/>
              </w:rPr>
              <w:t>Pożar</w:t>
            </w:r>
          </w:p>
        </w:tc>
        <w:tc>
          <w:tcPr>
            <w:tcW w:w="794" w:type="dxa"/>
          </w:tcPr>
          <w:p w:rsidR="00F347C4" w:rsidRPr="000E5825" w:rsidRDefault="00F347C4" w:rsidP="00E57BD6">
            <w:pPr>
              <w:spacing w:after="0" w:line="240" w:lineRule="auto"/>
              <w:jc w:val="center"/>
              <w:rPr>
                <w:sz w:val="16"/>
                <w:szCs w:val="16"/>
              </w:rPr>
            </w:pPr>
            <w:r w:rsidRPr="000E5825">
              <w:rPr>
                <w:sz w:val="16"/>
                <w:szCs w:val="16"/>
              </w:rPr>
              <w:t>T</w:t>
            </w:r>
          </w:p>
        </w:tc>
        <w:tc>
          <w:tcPr>
            <w:tcW w:w="794" w:type="dxa"/>
            <w:tcBorders>
              <w:right w:val="single" w:sz="4" w:space="0" w:color="auto"/>
            </w:tcBorders>
          </w:tcPr>
          <w:p w:rsidR="00F347C4" w:rsidRPr="000E5825" w:rsidRDefault="00F347C4" w:rsidP="00E57BD6">
            <w:pPr>
              <w:spacing w:after="0" w:line="240" w:lineRule="auto"/>
              <w:jc w:val="center"/>
              <w:rPr>
                <w:sz w:val="16"/>
                <w:szCs w:val="16"/>
              </w:rPr>
            </w:pPr>
            <w:r w:rsidRPr="000E5825">
              <w:rPr>
                <w:sz w:val="16"/>
                <w:szCs w:val="16"/>
              </w:rPr>
              <w:t>T</w:t>
            </w:r>
          </w:p>
        </w:tc>
      </w:tr>
      <w:tr w:rsidR="00F347C4" w:rsidRPr="000E5825" w:rsidTr="00F347C4">
        <w:trPr>
          <w:cantSplit/>
          <w:trHeight w:val="20"/>
        </w:trPr>
        <w:tc>
          <w:tcPr>
            <w:tcW w:w="475" w:type="dxa"/>
            <w:vMerge/>
            <w:tcBorders>
              <w:left w:val="single" w:sz="4" w:space="0" w:color="auto"/>
            </w:tcBorders>
          </w:tcPr>
          <w:p w:rsidR="00F347C4" w:rsidRPr="000E5825" w:rsidRDefault="00F347C4" w:rsidP="00493631">
            <w:pPr>
              <w:numPr>
                <w:ilvl w:val="0"/>
                <w:numId w:val="4"/>
              </w:numPr>
              <w:spacing w:after="0" w:line="240" w:lineRule="auto"/>
              <w:jc w:val="both"/>
              <w:rPr>
                <w:b/>
                <w:sz w:val="16"/>
                <w:szCs w:val="16"/>
              </w:rPr>
            </w:pPr>
          </w:p>
        </w:tc>
        <w:tc>
          <w:tcPr>
            <w:tcW w:w="7038" w:type="dxa"/>
          </w:tcPr>
          <w:p w:rsidR="00F347C4" w:rsidRPr="000E5825" w:rsidRDefault="00F347C4" w:rsidP="00493631">
            <w:pPr>
              <w:numPr>
                <w:ilvl w:val="0"/>
                <w:numId w:val="6"/>
              </w:numPr>
              <w:tabs>
                <w:tab w:val="clear" w:pos="720"/>
                <w:tab w:val="num" w:pos="290"/>
                <w:tab w:val="num" w:pos="557"/>
              </w:tabs>
              <w:spacing w:after="0" w:line="240" w:lineRule="auto"/>
              <w:ind w:left="290" w:hanging="180"/>
              <w:jc w:val="both"/>
              <w:rPr>
                <w:sz w:val="16"/>
                <w:szCs w:val="16"/>
              </w:rPr>
            </w:pPr>
            <w:r w:rsidRPr="000E5825">
              <w:rPr>
                <w:sz w:val="16"/>
                <w:szCs w:val="16"/>
              </w:rPr>
              <w:t>osmalenie i przypalenie</w:t>
            </w:r>
          </w:p>
        </w:tc>
        <w:tc>
          <w:tcPr>
            <w:tcW w:w="794" w:type="dxa"/>
          </w:tcPr>
          <w:p w:rsidR="00F347C4" w:rsidRPr="000E5825" w:rsidRDefault="00F347C4" w:rsidP="00E57BD6">
            <w:pPr>
              <w:spacing w:after="0" w:line="240" w:lineRule="auto"/>
              <w:jc w:val="center"/>
              <w:rPr>
                <w:sz w:val="16"/>
                <w:szCs w:val="16"/>
              </w:rPr>
            </w:pPr>
            <w:r w:rsidRPr="000E5825">
              <w:rPr>
                <w:sz w:val="16"/>
                <w:szCs w:val="16"/>
              </w:rPr>
              <w:t>T</w:t>
            </w:r>
          </w:p>
        </w:tc>
        <w:tc>
          <w:tcPr>
            <w:tcW w:w="794" w:type="dxa"/>
            <w:tcBorders>
              <w:right w:val="single" w:sz="4" w:space="0" w:color="auto"/>
            </w:tcBorders>
          </w:tcPr>
          <w:p w:rsidR="00F347C4" w:rsidRPr="000E5825" w:rsidRDefault="00F347C4" w:rsidP="00E57BD6">
            <w:pPr>
              <w:spacing w:after="0" w:line="240" w:lineRule="auto"/>
              <w:jc w:val="center"/>
              <w:rPr>
                <w:sz w:val="16"/>
                <w:szCs w:val="16"/>
              </w:rPr>
            </w:pPr>
            <w:r w:rsidRPr="000E5825">
              <w:rPr>
                <w:sz w:val="16"/>
                <w:szCs w:val="16"/>
              </w:rPr>
              <w:t>T</w:t>
            </w:r>
          </w:p>
        </w:tc>
      </w:tr>
      <w:tr w:rsidR="00F347C4" w:rsidRPr="000E5825" w:rsidTr="00F347C4">
        <w:trPr>
          <w:cantSplit/>
          <w:trHeight w:val="20"/>
        </w:trPr>
        <w:tc>
          <w:tcPr>
            <w:tcW w:w="475" w:type="dxa"/>
            <w:vMerge/>
            <w:tcBorders>
              <w:left w:val="single" w:sz="4" w:space="0" w:color="auto"/>
            </w:tcBorders>
          </w:tcPr>
          <w:p w:rsidR="00F347C4" w:rsidRPr="000E5825" w:rsidRDefault="00F347C4" w:rsidP="00493631">
            <w:pPr>
              <w:numPr>
                <w:ilvl w:val="0"/>
                <w:numId w:val="4"/>
              </w:numPr>
              <w:spacing w:after="0" w:line="240" w:lineRule="auto"/>
              <w:jc w:val="both"/>
              <w:rPr>
                <w:b/>
                <w:sz w:val="16"/>
                <w:szCs w:val="16"/>
              </w:rPr>
            </w:pPr>
          </w:p>
        </w:tc>
        <w:tc>
          <w:tcPr>
            <w:tcW w:w="7038" w:type="dxa"/>
          </w:tcPr>
          <w:p w:rsidR="00F347C4" w:rsidRPr="000E5825" w:rsidRDefault="00F347C4" w:rsidP="00493631">
            <w:pPr>
              <w:numPr>
                <w:ilvl w:val="0"/>
                <w:numId w:val="6"/>
              </w:numPr>
              <w:tabs>
                <w:tab w:val="clear" w:pos="720"/>
                <w:tab w:val="num" w:pos="290"/>
              </w:tabs>
              <w:spacing w:after="0" w:line="240" w:lineRule="auto"/>
              <w:ind w:left="290" w:hanging="180"/>
              <w:jc w:val="both"/>
              <w:rPr>
                <w:sz w:val="16"/>
                <w:szCs w:val="16"/>
              </w:rPr>
            </w:pPr>
            <w:r w:rsidRPr="000E5825">
              <w:rPr>
                <w:sz w:val="16"/>
                <w:szCs w:val="16"/>
              </w:rPr>
              <w:t>dym i sadza</w:t>
            </w:r>
          </w:p>
        </w:tc>
        <w:tc>
          <w:tcPr>
            <w:tcW w:w="794" w:type="dxa"/>
          </w:tcPr>
          <w:p w:rsidR="00F347C4" w:rsidRPr="000E5825" w:rsidRDefault="00F347C4" w:rsidP="00E57BD6">
            <w:pPr>
              <w:spacing w:after="0" w:line="240" w:lineRule="auto"/>
              <w:jc w:val="center"/>
              <w:rPr>
                <w:sz w:val="16"/>
                <w:szCs w:val="16"/>
              </w:rPr>
            </w:pPr>
            <w:r w:rsidRPr="000E5825">
              <w:rPr>
                <w:sz w:val="16"/>
                <w:szCs w:val="16"/>
              </w:rPr>
              <w:t>T</w:t>
            </w:r>
          </w:p>
        </w:tc>
        <w:tc>
          <w:tcPr>
            <w:tcW w:w="794" w:type="dxa"/>
            <w:tcBorders>
              <w:right w:val="single" w:sz="4" w:space="0" w:color="auto"/>
            </w:tcBorders>
          </w:tcPr>
          <w:p w:rsidR="00F347C4" w:rsidRPr="000E5825" w:rsidRDefault="00F347C4" w:rsidP="00E57BD6">
            <w:pPr>
              <w:spacing w:after="0" w:line="240" w:lineRule="auto"/>
              <w:jc w:val="center"/>
              <w:rPr>
                <w:sz w:val="16"/>
                <w:szCs w:val="16"/>
              </w:rPr>
            </w:pPr>
            <w:r w:rsidRPr="000E5825">
              <w:rPr>
                <w:sz w:val="16"/>
                <w:szCs w:val="16"/>
              </w:rPr>
              <w:t>T</w:t>
            </w:r>
          </w:p>
        </w:tc>
      </w:tr>
      <w:tr w:rsidR="00F347C4" w:rsidRPr="000E5825" w:rsidTr="00F347C4">
        <w:trPr>
          <w:cantSplit/>
          <w:trHeight w:val="20"/>
        </w:trPr>
        <w:tc>
          <w:tcPr>
            <w:tcW w:w="475" w:type="dxa"/>
            <w:vMerge/>
            <w:tcBorders>
              <w:left w:val="single" w:sz="4" w:space="0" w:color="auto"/>
              <w:bottom w:val="single" w:sz="4" w:space="0" w:color="auto"/>
            </w:tcBorders>
          </w:tcPr>
          <w:p w:rsidR="00F347C4" w:rsidRPr="000E5825" w:rsidRDefault="00F347C4" w:rsidP="00493631">
            <w:pPr>
              <w:numPr>
                <w:ilvl w:val="0"/>
                <w:numId w:val="4"/>
              </w:numPr>
              <w:spacing w:after="0" w:line="240" w:lineRule="auto"/>
              <w:jc w:val="both"/>
              <w:rPr>
                <w:b/>
                <w:sz w:val="16"/>
                <w:szCs w:val="16"/>
              </w:rPr>
            </w:pPr>
          </w:p>
        </w:tc>
        <w:tc>
          <w:tcPr>
            <w:tcW w:w="7038" w:type="dxa"/>
            <w:tcBorders>
              <w:bottom w:val="single" w:sz="4" w:space="0" w:color="auto"/>
            </w:tcBorders>
          </w:tcPr>
          <w:p w:rsidR="00F347C4" w:rsidRPr="000E5825" w:rsidRDefault="00F347C4" w:rsidP="00493631">
            <w:pPr>
              <w:numPr>
                <w:ilvl w:val="0"/>
                <w:numId w:val="6"/>
              </w:numPr>
              <w:tabs>
                <w:tab w:val="clear" w:pos="720"/>
                <w:tab w:val="num" w:pos="290"/>
              </w:tabs>
              <w:spacing w:after="0" w:line="240" w:lineRule="auto"/>
              <w:ind w:left="290" w:hanging="180"/>
              <w:jc w:val="both"/>
              <w:rPr>
                <w:sz w:val="16"/>
                <w:szCs w:val="16"/>
              </w:rPr>
            </w:pPr>
            <w:r w:rsidRPr="000E5825">
              <w:rPr>
                <w:sz w:val="16"/>
                <w:szCs w:val="16"/>
              </w:rPr>
              <w:t>działanie gorąca</w:t>
            </w:r>
          </w:p>
        </w:tc>
        <w:tc>
          <w:tcPr>
            <w:tcW w:w="794" w:type="dxa"/>
            <w:tcBorders>
              <w:bottom w:val="single" w:sz="4" w:space="0" w:color="auto"/>
            </w:tcBorders>
          </w:tcPr>
          <w:p w:rsidR="00F347C4" w:rsidRPr="000E5825" w:rsidRDefault="00F347C4" w:rsidP="00E57BD6">
            <w:pPr>
              <w:spacing w:after="0" w:line="240" w:lineRule="auto"/>
              <w:jc w:val="center"/>
              <w:rPr>
                <w:sz w:val="16"/>
                <w:szCs w:val="16"/>
              </w:rPr>
            </w:pPr>
            <w:r w:rsidRPr="000E5825">
              <w:rPr>
                <w:sz w:val="16"/>
                <w:szCs w:val="16"/>
              </w:rPr>
              <w:t>T</w:t>
            </w:r>
          </w:p>
        </w:tc>
        <w:tc>
          <w:tcPr>
            <w:tcW w:w="794" w:type="dxa"/>
            <w:tcBorders>
              <w:bottom w:val="single" w:sz="4" w:space="0" w:color="auto"/>
              <w:right w:val="single" w:sz="4" w:space="0" w:color="auto"/>
            </w:tcBorders>
          </w:tcPr>
          <w:p w:rsidR="00F347C4" w:rsidRPr="000E5825" w:rsidRDefault="00F347C4" w:rsidP="00E57BD6">
            <w:pPr>
              <w:spacing w:after="0" w:line="240" w:lineRule="auto"/>
              <w:jc w:val="center"/>
              <w:rPr>
                <w:sz w:val="16"/>
                <w:szCs w:val="16"/>
              </w:rPr>
            </w:pPr>
            <w:r w:rsidRPr="000E5825">
              <w:rPr>
                <w:sz w:val="16"/>
                <w:szCs w:val="16"/>
              </w:rPr>
              <w:t>T</w:t>
            </w:r>
          </w:p>
        </w:tc>
      </w:tr>
      <w:tr w:rsidR="00F347C4" w:rsidRPr="000E5825" w:rsidTr="00F347C4">
        <w:trPr>
          <w:cantSplit/>
          <w:trHeight w:val="20"/>
        </w:trPr>
        <w:tc>
          <w:tcPr>
            <w:tcW w:w="475" w:type="dxa"/>
            <w:vMerge w:val="restart"/>
            <w:tcBorders>
              <w:top w:val="single" w:sz="4" w:space="0" w:color="auto"/>
              <w:left w:val="single" w:sz="4" w:space="0" w:color="auto"/>
            </w:tcBorders>
          </w:tcPr>
          <w:p w:rsidR="00F347C4" w:rsidRPr="000E5825" w:rsidRDefault="00F347C4" w:rsidP="00493631">
            <w:pPr>
              <w:numPr>
                <w:ilvl w:val="0"/>
                <w:numId w:val="4"/>
              </w:numPr>
              <w:spacing w:after="0" w:line="240" w:lineRule="auto"/>
              <w:jc w:val="both"/>
              <w:rPr>
                <w:b/>
                <w:sz w:val="16"/>
                <w:szCs w:val="16"/>
              </w:rPr>
            </w:pPr>
          </w:p>
        </w:tc>
        <w:tc>
          <w:tcPr>
            <w:tcW w:w="7038" w:type="dxa"/>
            <w:tcBorders>
              <w:top w:val="single" w:sz="4" w:space="0" w:color="auto"/>
            </w:tcBorders>
          </w:tcPr>
          <w:p w:rsidR="00F347C4" w:rsidRPr="000E5825" w:rsidRDefault="00F347C4" w:rsidP="001B1FC5">
            <w:pPr>
              <w:spacing w:after="0" w:line="240" w:lineRule="auto"/>
              <w:jc w:val="both"/>
              <w:rPr>
                <w:sz w:val="16"/>
                <w:szCs w:val="16"/>
              </w:rPr>
            </w:pPr>
            <w:r w:rsidRPr="000E5825">
              <w:rPr>
                <w:sz w:val="16"/>
                <w:szCs w:val="16"/>
              </w:rPr>
              <w:t>Wyładowania atmosferyczne, w tym:</w:t>
            </w:r>
          </w:p>
        </w:tc>
        <w:tc>
          <w:tcPr>
            <w:tcW w:w="794" w:type="dxa"/>
            <w:tcBorders>
              <w:top w:val="single" w:sz="4" w:space="0" w:color="auto"/>
            </w:tcBorders>
          </w:tcPr>
          <w:p w:rsidR="00F347C4" w:rsidRPr="000E5825" w:rsidRDefault="00F347C4" w:rsidP="00E57BD6">
            <w:pPr>
              <w:spacing w:after="0" w:line="240" w:lineRule="auto"/>
              <w:jc w:val="center"/>
              <w:rPr>
                <w:sz w:val="16"/>
                <w:szCs w:val="16"/>
              </w:rPr>
            </w:pPr>
            <w:r w:rsidRPr="000E5825">
              <w:rPr>
                <w:sz w:val="16"/>
                <w:szCs w:val="16"/>
              </w:rPr>
              <w:t>T</w:t>
            </w:r>
          </w:p>
        </w:tc>
        <w:tc>
          <w:tcPr>
            <w:tcW w:w="794" w:type="dxa"/>
            <w:tcBorders>
              <w:top w:val="single" w:sz="4" w:space="0" w:color="auto"/>
              <w:right w:val="single" w:sz="4" w:space="0" w:color="auto"/>
            </w:tcBorders>
          </w:tcPr>
          <w:p w:rsidR="00F347C4" w:rsidRPr="000E5825" w:rsidRDefault="00F347C4" w:rsidP="00E57BD6">
            <w:pPr>
              <w:spacing w:after="0" w:line="240" w:lineRule="auto"/>
              <w:jc w:val="center"/>
              <w:rPr>
                <w:sz w:val="16"/>
                <w:szCs w:val="16"/>
              </w:rPr>
            </w:pPr>
            <w:r w:rsidRPr="000E5825">
              <w:rPr>
                <w:sz w:val="16"/>
                <w:szCs w:val="16"/>
              </w:rPr>
              <w:t>T</w:t>
            </w:r>
          </w:p>
        </w:tc>
      </w:tr>
      <w:tr w:rsidR="00F347C4" w:rsidRPr="000E5825" w:rsidTr="00F347C4">
        <w:trPr>
          <w:cantSplit/>
          <w:trHeight w:val="20"/>
        </w:trPr>
        <w:tc>
          <w:tcPr>
            <w:tcW w:w="475" w:type="dxa"/>
            <w:vMerge/>
            <w:tcBorders>
              <w:left w:val="single" w:sz="4" w:space="0" w:color="auto"/>
            </w:tcBorders>
          </w:tcPr>
          <w:p w:rsidR="00F347C4" w:rsidRPr="000E5825" w:rsidRDefault="00F347C4" w:rsidP="00493631">
            <w:pPr>
              <w:numPr>
                <w:ilvl w:val="0"/>
                <w:numId w:val="4"/>
              </w:numPr>
              <w:spacing w:after="0" w:line="240" w:lineRule="auto"/>
              <w:jc w:val="both"/>
              <w:rPr>
                <w:b/>
                <w:sz w:val="16"/>
                <w:szCs w:val="16"/>
              </w:rPr>
            </w:pPr>
          </w:p>
        </w:tc>
        <w:tc>
          <w:tcPr>
            <w:tcW w:w="7038" w:type="dxa"/>
          </w:tcPr>
          <w:p w:rsidR="00F347C4" w:rsidRPr="000E5825" w:rsidRDefault="00F347C4" w:rsidP="00493631">
            <w:pPr>
              <w:numPr>
                <w:ilvl w:val="1"/>
                <w:numId w:val="4"/>
              </w:numPr>
              <w:tabs>
                <w:tab w:val="clear" w:pos="1440"/>
                <w:tab w:val="num" w:pos="290"/>
                <w:tab w:val="num" w:pos="377"/>
              </w:tabs>
              <w:spacing w:after="0" w:line="240" w:lineRule="auto"/>
              <w:ind w:left="290" w:hanging="180"/>
              <w:jc w:val="both"/>
              <w:rPr>
                <w:sz w:val="16"/>
                <w:szCs w:val="16"/>
              </w:rPr>
            </w:pPr>
            <w:r w:rsidRPr="000E5825">
              <w:rPr>
                <w:sz w:val="16"/>
                <w:szCs w:val="16"/>
              </w:rPr>
              <w:t>uderzenie pioruna bezpośrednio w ubezpieczony przedmiot</w:t>
            </w:r>
          </w:p>
        </w:tc>
        <w:tc>
          <w:tcPr>
            <w:tcW w:w="794" w:type="dxa"/>
          </w:tcPr>
          <w:p w:rsidR="00F347C4" w:rsidRPr="000E5825" w:rsidRDefault="00F347C4" w:rsidP="00E57BD6">
            <w:pPr>
              <w:spacing w:after="0" w:line="240" w:lineRule="auto"/>
              <w:jc w:val="center"/>
              <w:rPr>
                <w:sz w:val="16"/>
                <w:szCs w:val="16"/>
              </w:rPr>
            </w:pPr>
            <w:r w:rsidRPr="000E5825">
              <w:rPr>
                <w:sz w:val="16"/>
                <w:szCs w:val="16"/>
              </w:rPr>
              <w:t>T</w:t>
            </w:r>
          </w:p>
        </w:tc>
        <w:tc>
          <w:tcPr>
            <w:tcW w:w="794" w:type="dxa"/>
            <w:tcBorders>
              <w:right w:val="single" w:sz="4" w:space="0" w:color="auto"/>
            </w:tcBorders>
          </w:tcPr>
          <w:p w:rsidR="00F347C4" w:rsidRPr="000E5825" w:rsidRDefault="00F347C4" w:rsidP="00E57BD6">
            <w:pPr>
              <w:spacing w:after="0" w:line="240" w:lineRule="auto"/>
              <w:jc w:val="center"/>
              <w:rPr>
                <w:sz w:val="16"/>
                <w:szCs w:val="16"/>
              </w:rPr>
            </w:pPr>
            <w:r w:rsidRPr="000E5825">
              <w:rPr>
                <w:sz w:val="16"/>
                <w:szCs w:val="16"/>
              </w:rPr>
              <w:t>T</w:t>
            </w:r>
          </w:p>
        </w:tc>
      </w:tr>
      <w:tr w:rsidR="00F347C4" w:rsidRPr="000E5825" w:rsidTr="00F347C4">
        <w:trPr>
          <w:cantSplit/>
          <w:trHeight w:val="20"/>
        </w:trPr>
        <w:tc>
          <w:tcPr>
            <w:tcW w:w="475" w:type="dxa"/>
            <w:vMerge/>
            <w:tcBorders>
              <w:left w:val="single" w:sz="4" w:space="0" w:color="auto"/>
              <w:bottom w:val="single" w:sz="4" w:space="0" w:color="auto"/>
            </w:tcBorders>
          </w:tcPr>
          <w:p w:rsidR="00F347C4" w:rsidRPr="000E5825" w:rsidRDefault="00F347C4" w:rsidP="00493631">
            <w:pPr>
              <w:numPr>
                <w:ilvl w:val="0"/>
                <w:numId w:val="4"/>
              </w:numPr>
              <w:spacing w:after="0" w:line="240" w:lineRule="auto"/>
              <w:jc w:val="both"/>
              <w:rPr>
                <w:b/>
                <w:sz w:val="16"/>
                <w:szCs w:val="16"/>
              </w:rPr>
            </w:pPr>
          </w:p>
        </w:tc>
        <w:tc>
          <w:tcPr>
            <w:tcW w:w="7038" w:type="dxa"/>
            <w:tcBorders>
              <w:bottom w:val="single" w:sz="4" w:space="0" w:color="auto"/>
            </w:tcBorders>
          </w:tcPr>
          <w:p w:rsidR="00F347C4" w:rsidRPr="000E5825" w:rsidRDefault="00F347C4" w:rsidP="00493631">
            <w:pPr>
              <w:numPr>
                <w:ilvl w:val="1"/>
                <w:numId w:val="4"/>
              </w:numPr>
              <w:tabs>
                <w:tab w:val="clear" w:pos="1440"/>
                <w:tab w:val="num" w:pos="290"/>
              </w:tabs>
              <w:spacing w:after="0" w:line="240" w:lineRule="auto"/>
              <w:ind w:left="290" w:hanging="180"/>
              <w:jc w:val="both"/>
              <w:rPr>
                <w:sz w:val="16"/>
                <w:szCs w:val="16"/>
              </w:rPr>
            </w:pPr>
            <w:r w:rsidRPr="000E5825">
              <w:rPr>
                <w:sz w:val="16"/>
                <w:szCs w:val="16"/>
              </w:rPr>
              <w:t>Pośrednie skutki uderzenia pioruna (przepięcia w sieci elektrycznej, indukcja elektromagnetyczna itp.)</w:t>
            </w:r>
          </w:p>
        </w:tc>
        <w:tc>
          <w:tcPr>
            <w:tcW w:w="794" w:type="dxa"/>
            <w:tcBorders>
              <w:bottom w:val="single" w:sz="4" w:space="0" w:color="auto"/>
            </w:tcBorders>
          </w:tcPr>
          <w:p w:rsidR="00F347C4" w:rsidRPr="000E5825" w:rsidRDefault="00F347C4" w:rsidP="00E57BD6">
            <w:pPr>
              <w:spacing w:after="0" w:line="240" w:lineRule="auto"/>
              <w:jc w:val="center"/>
              <w:rPr>
                <w:sz w:val="16"/>
                <w:szCs w:val="16"/>
              </w:rPr>
            </w:pPr>
            <w:r w:rsidRPr="000E5825">
              <w:rPr>
                <w:sz w:val="16"/>
                <w:szCs w:val="16"/>
              </w:rPr>
              <w:t>T</w:t>
            </w:r>
          </w:p>
        </w:tc>
        <w:tc>
          <w:tcPr>
            <w:tcW w:w="794" w:type="dxa"/>
            <w:tcBorders>
              <w:bottom w:val="single" w:sz="4" w:space="0" w:color="auto"/>
              <w:right w:val="single" w:sz="4" w:space="0" w:color="auto"/>
            </w:tcBorders>
          </w:tcPr>
          <w:p w:rsidR="00F347C4" w:rsidRPr="000E5825" w:rsidRDefault="00F347C4" w:rsidP="00E57BD6">
            <w:pPr>
              <w:spacing w:after="0" w:line="240" w:lineRule="auto"/>
              <w:jc w:val="center"/>
              <w:rPr>
                <w:sz w:val="16"/>
                <w:szCs w:val="16"/>
              </w:rPr>
            </w:pPr>
            <w:r w:rsidRPr="000E5825">
              <w:rPr>
                <w:sz w:val="16"/>
                <w:szCs w:val="16"/>
              </w:rPr>
              <w:t>T</w:t>
            </w:r>
          </w:p>
        </w:tc>
      </w:tr>
      <w:tr w:rsidR="00F347C4" w:rsidRPr="000E5825" w:rsidTr="00F347C4">
        <w:trPr>
          <w:cantSplit/>
          <w:trHeight w:val="20"/>
        </w:trPr>
        <w:tc>
          <w:tcPr>
            <w:tcW w:w="475" w:type="dxa"/>
            <w:tcBorders>
              <w:top w:val="single" w:sz="4" w:space="0" w:color="auto"/>
              <w:left w:val="single" w:sz="4" w:space="0" w:color="auto"/>
              <w:bottom w:val="single" w:sz="4" w:space="0" w:color="auto"/>
            </w:tcBorders>
          </w:tcPr>
          <w:p w:rsidR="00F347C4" w:rsidRPr="000E5825" w:rsidRDefault="00F347C4" w:rsidP="00493631">
            <w:pPr>
              <w:numPr>
                <w:ilvl w:val="0"/>
                <w:numId w:val="4"/>
              </w:numPr>
              <w:spacing w:after="0" w:line="240" w:lineRule="auto"/>
              <w:jc w:val="both"/>
              <w:rPr>
                <w:b/>
                <w:sz w:val="16"/>
                <w:szCs w:val="16"/>
              </w:rPr>
            </w:pPr>
          </w:p>
        </w:tc>
        <w:tc>
          <w:tcPr>
            <w:tcW w:w="7038" w:type="dxa"/>
            <w:tcBorders>
              <w:top w:val="single" w:sz="4" w:space="0" w:color="auto"/>
              <w:bottom w:val="single" w:sz="4" w:space="0" w:color="auto"/>
            </w:tcBorders>
          </w:tcPr>
          <w:p w:rsidR="00F347C4" w:rsidRPr="000E5825" w:rsidRDefault="00F347C4" w:rsidP="001B1FC5">
            <w:pPr>
              <w:spacing w:after="0" w:line="240" w:lineRule="auto"/>
              <w:jc w:val="both"/>
              <w:rPr>
                <w:sz w:val="16"/>
                <w:szCs w:val="16"/>
              </w:rPr>
            </w:pPr>
            <w:r>
              <w:rPr>
                <w:sz w:val="16"/>
                <w:szCs w:val="16"/>
              </w:rPr>
              <w:t>E</w:t>
            </w:r>
            <w:r w:rsidRPr="000E5825">
              <w:rPr>
                <w:sz w:val="16"/>
                <w:szCs w:val="16"/>
              </w:rPr>
              <w:t>ksplozja/implozja</w:t>
            </w:r>
          </w:p>
        </w:tc>
        <w:tc>
          <w:tcPr>
            <w:tcW w:w="794" w:type="dxa"/>
            <w:tcBorders>
              <w:top w:val="single" w:sz="4" w:space="0" w:color="auto"/>
              <w:bottom w:val="single" w:sz="4" w:space="0" w:color="auto"/>
            </w:tcBorders>
          </w:tcPr>
          <w:p w:rsidR="00F347C4" w:rsidRPr="000E5825" w:rsidRDefault="00F347C4" w:rsidP="00E57BD6">
            <w:pPr>
              <w:spacing w:after="0" w:line="240" w:lineRule="auto"/>
              <w:jc w:val="center"/>
              <w:rPr>
                <w:sz w:val="16"/>
                <w:szCs w:val="16"/>
              </w:rPr>
            </w:pPr>
            <w:r w:rsidRPr="000E5825">
              <w:rPr>
                <w:sz w:val="16"/>
                <w:szCs w:val="16"/>
              </w:rPr>
              <w:t>T</w:t>
            </w:r>
          </w:p>
        </w:tc>
        <w:tc>
          <w:tcPr>
            <w:tcW w:w="794" w:type="dxa"/>
            <w:tcBorders>
              <w:top w:val="single" w:sz="4" w:space="0" w:color="auto"/>
              <w:bottom w:val="single" w:sz="4" w:space="0" w:color="auto"/>
              <w:right w:val="single" w:sz="4" w:space="0" w:color="auto"/>
            </w:tcBorders>
          </w:tcPr>
          <w:p w:rsidR="00F347C4" w:rsidRPr="000E5825" w:rsidRDefault="00F347C4" w:rsidP="00E57BD6">
            <w:pPr>
              <w:spacing w:after="0" w:line="240" w:lineRule="auto"/>
              <w:jc w:val="center"/>
              <w:rPr>
                <w:sz w:val="16"/>
                <w:szCs w:val="16"/>
              </w:rPr>
            </w:pPr>
            <w:r w:rsidRPr="000E5825">
              <w:rPr>
                <w:sz w:val="16"/>
                <w:szCs w:val="16"/>
              </w:rPr>
              <w:t>T</w:t>
            </w:r>
          </w:p>
        </w:tc>
      </w:tr>
      <w:tr w:rsidR="00F347C4" w:rsidRPr="000E5825" w:rsidTr="00F347C4">
        <w:trPr>
          <w:cantSplit/>
          <w:trHeight w:val="20"/>
        </w:trPr>
        <w:tc>
          <w:tcPr>
            <w:tcW w:w="475" w:type="dxa"/>
            <w:vMerge w:val="restart"/>
            <w:tcBorders>
              <w:top w:val="single" w:sz="4" w:space="0" w:color="auto"/>
              <w:left w:val="single" w:sz="4" w:space="0" w:color="auto"/>
            </w:tcBorders>
          </w:tcPr>
          <w:p w:rsidR="00F347C4" w:rsidRPr="000E5825" w:rsidRDefault="00F347C4" w:rsidP="00493631">
            <w:pPr>
              <w:numPr>
                <w:ilvl w:val="0"/>
                <w:numId w:val="4"/>
              </w:numPr>
              <w:spacing w:after="0" w:line="240" w:lineRule="auto"/>
              <w:jc w:val="both"/>
              <w:rPr>
                <w:b/>
                <w:sz w:val="16"/>
                <w:szCs w:val="16"/>
              </w:rPr>
            </w:pPr>
          </w:p>
        </w:tc>
        <w:tc>
          <w:tcPr>
            <w:tcW w:w="7038" w:type="dxa"/>
            <w:tcBorders>
              <w:top w:val="single" w:sz="4" w:space="0" w:color="auto"/>
            </w:tcBorders>
          </w:tcPr>
          <w:p w:rsidR="00F347C4" w:rsidRPr="000E5825" w:rsidRDefault="00F347C4" w:rsidP="001B1FC5">
            <w:pPr>
              <w:spacing w:after="0" w:line="240" w:lineRule="auto"/>
              <w:jc w:val="both"/>
              <w:rPr>
                <w:sz w:val="16"/>
                <w:szCs w:val="16"/>
              </w:rPr>
            </w:pPr>
            <w:r w:rsidRPr="000E5825">
              <w:rPr>
                <w:sz w:val="16"/>
                <w:szCs w:val="16"/>
              </w:rPr>
              <w:t>Szkody kolizyjne:</w:t>
            </w:r>
          </w:p>
        </w:tc>
        <w:tc>
          <w:tcPr>
            <w:tcW w:w="794" w:type="dxa"/>
            <w:tcBorders>
              <w:top w:val="single" w:sz="4" w:space="0" w:color="auto"/>
            </w:tcBorders>
          </w:tcPr>
          <w:p w:rsidR="00F347C4" w:rsidRPr="000E5825" w:rsidRDefault="00F347C4" w:rsidP="00E57BD6">
            <w:pPr>
              <w:spacing w:after="0" w:line="240" w:lineRule="auto"/>
              <w:jc w:val="center"/>
              <w:rPr>
                <w:sz w:val="16"/>
                <w:szCs w:val="16"/>
              </w:rPr>
            </w:pPr>
            <w:r w:rsidRPr="000E5825">
              <w:rPr>
                <w:sz w:val="16"/>
                <w:szCs w:val="16"/>
              </w:rPr>
              <w:t>T</w:t>
            </w:r>
          </w:p>
        </w:tc>
        <w:tc>
          <w:tcPr>
            <w:tcW w:w="794" w:type="dxa"/>
            <w:tcBorders>
              <w:top w:val="single" w:sz="4" w:space="0" w:color="auto"/>
              <w:right w:val="single" w:sz="4" w:space="0" w:color="auto"/>
            </w:tcBorders>
          </w:tcPr>
          <w:p w:rsidR="00F347C4" w:rsidRPr="000E5825" w:rsidRDefault="00F347C4" w:rsidP="00E57BD6">
            <w:pPr>
              <w:spacing w:after="0" w:line="240" w:lineRule="auto"/>
              <w:jc w:val="center"/>
              <w:rPr>
                <w:sz w:val="16"/>
                <w:szCs w:val="16"/>
              </w:rPr>
            </w:pPr>
            <w:r w:rsidRPr="000E5825">
              <w:rPr>
                <w:sz w:val="16"/>
                <w:szCs w:val="16"/>
              </w:rPr>
              <w:t>T</w:t>
            </w:r>
          </w:p>
        </w:tc>
      </w:tr>
      <w:tr w:rsidR="00F347C4" w:rsidRPr="000E5825" w:rsidTr="00F347C4">
        <w:trPr>
          <w:cantSplit/>
          <w:trHeight w:val="20"/>
        </w:trPr>
        <w:tc>
          <w:tcPr>
            <w:tcW w:w="475" w:type="dxa"/>
            <w:vMerge/>
            <w:tcBorders>
              <w:left w:val="single" w:sz="4" w:space="0" w:color="auto"/>
            </w:tcBorders>
          </w:tcPr>
          <w:p w:rsidR="00F347C4" w:rsidRPr="000E5825" w:rsidRDefault="00F347C4" w:rsidP="00493631">
            <w:pPr>
              <w:numPr>
                <w:ilvl w:val="0"/>
                <w:numId w:val="4"/>
              </w:numPr>
              <w:spacing w:after="0" w:line="240" w:lineRule="auto"/>
              <w:jc w:val="both"/>
              <w:rPr>
                <w:b/>
                <w:sz w:val="16"/>
                <w:szCs w:val="16"/>
              </w:rPr>
            </w:pPr>
          </w:p>
        </w:tc>
        <w:tc>
          <w:tcPr>
            <w:tcW w:w="7038" w:type="dxa"/>
          </w:tcPr>
          <w:p w:rsidR="00F347C4" w:rsidRPr="000E5825" w:rsidRDefault="00F347C4" w:rsidP="00493631">
            <w:pPr>
              <w:numPr>
                <w:ilvl w:val="1"/>
                <w:numId w:val="4"/>
              </w:numPr>
              <w:tabs>
                <w:tab w:val="clear" w:pos="1440"/>
                <w:tab w:val="num" w:pos="290"/>
              </w:tabs>
              <w:spacing w:after="0" w:line="240" w:lineRule="auto"/>
              <w:ind w:left="290" w:hanging="180"/>
              <w:jc w:val="both"/>
              <w:rPr>
                <w:sz w:val="16"/>
                <w:szCs w:val="16"/>
              </w:rPr>
            </w:pPr>
            <w:r w:rsidRPr="000E5825">
              <w:rPr>
                <w:sz w:val="16"/>
                <w:szCs w:val="16"/>
              </w:rPr>
              <w:t>upadek statku powietrznego, oderwanie się jego części lub upuszczenie ładunku</w:t>
            </w:r>
          </w:p>
        </w:tc>
        <w:tc>
          <w:tcPr>
            <w:tcW w:w="794" w:type="dxa"/>
          </w:tcPr>
          <w:p w:rsidR="00F347C4" w:rsidRPr="000E5825" w:rsidRDefault="00F347C4" w:rsidP="00E57BD6">
            <w:pPr>
              <w:spacing w:after="0" w:line="240" w:lineRule="auto"/>
              <w:jc w:val="center"/>
              <w:rPr>
                <w:sz w:val="16"/>
                <w:szCs w:val="16"/>
              </w:rPr>
            </w:pPr>
            <w:r w:rsidRPr="000E5825">
              <w:rPr>
                <w:sz w:val="16"/>
                <w:szCs w:val="16"/>
              </w:rPr>
              <w:t>T</w:t>
            </w:r>
          </w:p>
        </w:tc>
        <w:tc>
          <w:tcPr>
            <w:tcW w:w="794" w:type="dxa"/>
            <w:tcBorders>
              <w:right w:val="single" w:sz="4" w:space="0" w:color="auto"/>
            </w:tcBorders>
          </w:tcPr>
          <w:p w:rsidR="00F347C4" w:rsidRPr="000E5825" w:rsidRDefault="00F347C4" w:rsidP="00E57BD6">
            <w:pPr>
              <w:spacing w:after="0" w:line="240" w:lineRule="auto"/>
              <w:jc w:val="center"/>
              <w:rPr>
                <w:sz w:val="16"/>
                <w:szCs w:val="16"/>
              </w:rPr>
            </w:pPr>
            <w:r w:rsidRPr="000E5825">
              <w:rPr>
                <w:sz w:val="16"/>
                <w:szCs w:val="16"/>
              </w:rPr>
              <w:t>T</w:t>
            </w:r>
          </w:p>
        </w:tc>
      </w:tr>
      <w:tr w:rsidR="00F347C4" w:rsidRPr="000E5825" w:rsidTr="00F347C4">
        <w:trPr>
          <w:cantSplit/>
          <w:trHeight w:val="20"/>
        </w:trPr>
        <w:tc>
          <w:tcPr>
            <w:tcW w:w="475" w:type="dxa"/>
            <w:vMerge/>
            <w:tcBorders>
              <w:left w:val="single" w:sz="4" w:space="0" w:color="auto"/>
            </w:tcBorders>
          </w:tcPr>
          <w:p w:rsidR="00F347C4" w:rsidRPr="000E5825" w:rsidRDefault="00F347C4" w:rsidP="00493631">
            <w:pPr>
              <w:numPr>
                <w:ilvl w:val="0"/>
                <w:numId w:val="4"/>
              </w:numPr>
              <w:spacing w:after="0" w:line="240" w:lineRule="auto"/>
              <w:jc w:val="both"/>
              <w:rPr>
                <w:b/>
                <w:sz w:val="16"/>
                <w:szCs w:val="16"/>
              </w:rPr>
            </w:pPr>
          </w:p>
        </w:tc>
        <w:tc>
          <w:tcPr>
            <w:tcW w:w="7038" w:type="dxa"/>
          </w:tcPr>
          <w:p w:rsidR="00F347C4" w:rsidRPr="000E5825" w:rsidRDefault="00F347C4" w:rsidP="00493631">
            <w:pPr>
              <w:numPr>
                <w:ilvl w:val="1"/>
                <w:numId w:val="4"/>
              </w:numPr>
              <w:tabs>
                <w:tab w:val="clear" w:pos="1440"/>
                <w:tab w:val="num" w:pos="290"/>
              </w:tabs>
              <w:spacing w:after="0" w:line="240" w:lineRule="auto"/>
              <w:ind w:left="290" w:hanging="180"/>
              <w:jc w:val="both"/>
              <w:rPr>
                <w:sz w:val="16"/>
                <w:szCs w:val="16"/>
              </w:rPr>
            </w:pPr>
            <w:r w:rsidRPr="000E5825">
              <w:rPr>
                <w:sz w:val="16"/>
                <w:szCs w:val="16"/>
              </w:rPr>
              <w:t>uderzenie pojazdu w ubezpieczony przedmiot,</w:t>
            </w:r>
          </w:p>
        </w:tc>
        <w:tc>
          <w:tcPr>
            <w:tcW w:w="794" w:type="dxa"/>
          </w:tcPr>
          <w:p w:rsidR="00F347C4" w:rsidRPr="000E5825" w:rsidRDefault="00F347C4" w:rsidP="00E57BD6">
            <w:pPr>
              <w:spacing w:after="0" w:line="240" w:lineRule="auto"/>
              <w:jc w:val="center"/>
              <w:rPr>
                <w:sz w:val="16"/>
                <w:szCs w:val="16"/>
              </w:rPr>
            </w:pPr>
            <w:r w:rsidRPr="000E5825">
              <w:rPr>
                <w:sz w:val="16"/>
                <w:szCs w:val="16"/>
              </w:rPr>
              <w:t>T</w:t>
            </w:r>
          </w:p>
        </w:tc>
        <w:tc>
          <w:tcPr>
            <w:tcW w:w="794" w:type="dxa"/>
            <w:tcBorders>
              <w:right w:val="single" w:sz="4" w:space="0" w:color="auto"/>
            </w:tcBorders>
          </w:tcPr>
          <w:p w:rsidR="00F347C4" w:rsidRPr="000E5825" w:rsidRDefault="00F347C4" w:rsidP="00E57BD6">
            <w:pPr>
              <w:spacing w:after="0" w:line="240" w:lineRule="auto"/>
              <w:jc w:val="center"/>
              <w:rPr>
                <w:sz w:val="16"/>
                <w:szCs w:val="16"/>
              </w:rPr>
            </w:pPr>
            <w:r w:rsidRPr="000E5825">
              <w:rPr>
                <w:sz w:val="16"/>
                <w:szCs w:val="16"/>
              </w:rPr>
              <w:t>T</w:t>
            </w:r>
          </w:p>
        </w:tc>
      </w:tr>
      <w:tr w:rsidR="00F347C4" w:rsidRPr="000E5825" w:rsidTr="00F347C4">
        <w:trPr>
          <w:cantSplit/>
          <w:trHeight w:val="20"/>
        </w:trPr>
        <w:tc>
          <w:tcPr>
            <w:tcW w:w="475" w:type="dxa"/>
            <w:vMerge/>
            <w:tcBorders>
              <w:left w:val="single" w:sz="4" w:space="0" w:color="auto"/>
            </w:tcBorders>
          </w:tcPr>
          <w:p w:rsidR="00F347C4" w:rsidRPr="000E5825" w:rsidRDefault="00F347C4" w:rsidP="00493631">
            <w:pPr>
              <w:numPr>
                <w:ilvl w:val="0"/>
                <w:numId w:val="4"/>
              </w:numPr>
              <w:spacing w:after="0" w:line="240" w:lineRule="auto"/>
              <w:jc w:val="both"/>
              <w:rPr>
                <w:b/>
                <w:sz w:val="16"/>
                <w:szCs w:val="16"/>
              </w:rPr>
            </w:pPr>
          </w:p>
        </w:tc>
        <w:tc>
          <w:tcPr>
            <w:tcW w:w="7038" w:type="dxa"/>
          </w:tcPr>
          <w:p w:rsidR="00F347C4" w:rsidRPr="000E5825" w:rsidRDefault="00F347C4" w:rsidP="00493631">
            <w:pPr>
              <w:numPr>
                <w:ilvl w:val="1"/>
                <w:numId w:val="4"/>
              </w:numPr>
              <w:tabs>
                <w:tab w:val="clear" w:pos="1440"/>
                <w:tab w:val="num" w:pos="290"/>
              </w:tabs>
              <w:spacing w:after="0" w:line="240" w:lineRule="auto"/>
              <w:ind w:left="290" w:hanging="180"/>
              <w:jc w:val="both"/>
              <w:rPr>
                <w:sz w:val="16"/>
                <w:szCs w:val="16"/>
              </w:rPr>
            </w:pPr>
            <w:r w:rsidRPr="000E5825">
              <w:rPr>
                <w:sz w:val="16"/>
                <w:szCs w:val="16"/>
              </w:rPr>
              <w:t>Przewrócenie się bądź upadek drzew, budynków, masztów i innych obiektów lub ich oderwanej części</w:t>
            </w:r>
          </w:p>
        </w:tc>
        <w:tc>
          <w:tcPr>
            <w:tcW w:w="794" w:type="dxa"/>
          </w:tcPr>
          <w:p w:rsidR="00F347C4" w:rsidRPr="000E5825" w:rsidRDefault="00F347C4" w:rsidP="00E57BD6">
            <w:pPr>
              <w:spacing w:after="0" w:line="240" w:lineRule="auto"/>
              <w:jc w:val="center"/>
              <w:rPr>
                <w:sz w:val="16"/>
                <w:szCs w:val="16"/>
              </w:rPr>
            </w:pPr>
            <w:r w:rsidRPr="000E5825">
              <w:rPr>
                <w:sz w:val="16"/>
                <w:szCs w:val="16"/>
              </w:rPr>
              <w:t>T</w:t>
            </w:r>
          </w:p>
        </w:tc>
        <w:tc>
          <w:tcPr>
            <w:tcW w:w="794" w:type="dxa"/>
            <w:tcBorders>
              <w:right w:val="single" w:sz="4" w:space="0" w:color="auto"/>
            </w:tcBorders>
          </w:tcPr>
          <w:p w:rsidR="00F347C4" w:rsidRPr="000E5825" w:rsidRDefault="00F347C4" w:rsidP="00E57BD6">
            <w:pPr>
              <w:spacing w:after="0" w:line="240" w:lineRule="auto"/>
              <w:jc w:val="center"/>
              <w:rPr>
                <w:sz w:val="16"/>
                <w:szCs w:val="16"/>
              </w:rPr>
            </w:pPr>
            <w:r w:rsidRPr="000E5825">
              <w:rPr>
                <w:sz w:val="16"/>
                <w:szCs w:val="16"/>
              </w:rPr>
              <w:t>T</w:t>
            </w:r>
          </w:p>
        </w:tc>
      </w:tr>
      <w:tr w:rsidR="00F347C4" w:rsidRPr="000E5825" w:rsidTr="00F347C4">
        <w:trPr>
          <w:cantSplit/>
          <w:trHeight w:val="20"/>
        </w:trPr>
        <w:tc>
          <w:tcPr>
            <w:tcW w:w="475" w:type="dxa"/>
            <w:vMerge/>
            <w:tcBorders>
              <w:left w:val="single" w:sz="4" w:space="0" w:color="auto"/>
            </w:tcBorders>
          </w:tcPr>
          <w:p w:rsidR="00F347C4" w:rsidRPr="000E5825" w:rsidRDefault="00F347C4" w:rsidP="00493631">
            <w:pPr>
              <w:numPr>
                <w:ilvl w:val="0"/>
                <w:numId w:val="4"/>
              </w:numPr>
              <w:spacing w:after="0" w:line="240" w:lineRule="auto"/>
              <w:jc w:val="both"/>
              <w:rPr>
                <w:b/>
                <w:sz w:val="16"/>
                <w:szCs w:val="16"/>
              </w:rPr>
            </w:pPr>
          </w:p>
        </w:tc>
        <w:tc>
          <w:tcPr>
            <w:tcW w:w="7038" w:type="dxa"/>
          </w:tcPr>
          <w:p w:rsidR="00F347C4" w:rsidRPr="000E5825" w:rsidRDefault="00F347C4" w:rsidP="00493631">
            <w:pPr>
              <w:numPr>
                <w:ilvl w:val="1"/>
                <w:numId w:val="4"/>
              </w:numPr>
              <w:tabs>
                <w:tab w:val="clear" w:pos="1440"/>
                <w:tab w:val="num" w:pos="290"/>
              </w:tabs>
              <w:spacing w:after="0" w:line="240" w:lineRule="auto"/>
              <w:ind w:left="290" w:hanging="180"/>
              <w:jc w:val="both"/>
              <w:rPr>
                <w:sz w:val="16"/>
                <w:szCs w:val="16"/>
              </w:rPr>
            </w:pPr>
            <w:r w:rsidRPr="000E5825">
              <w:rPr>
                <w:sz w:val="16"/>
                <w:szCs w:val="16"/>
              </w:rPr>
              <w:t>uderzenie fali dźwiękowej (huk ponaddźwiękowy)</w:t>
            </w:r>
          </w:p>
        </w:tc>
        <w:tc>
          <w:tcPr>
            <w:tcW w:w="794" w:type="dxa"/>
          </w:tcPr>
          <w:p w:rsidR="00F347C4" w:rsidRPr="000E5825" w:rsidRDefault="00F347C4" w:rsidP="00E57BD6">
            <w:pPr>
              <w:spacing w:after="0" w:line="240" w:lineRule="auto"/>
              <w:jc w:val="center"/>
              <w:rPr>
                <w:sz w:val="16"/>
                <w:szCs w:val="16"/>
              </w:rPr>
            </w:pPr>
            <w:r w:rsidRPr="000E5825">
              <w:rPr>
                <w:sz w:val="16"/>
                <w:szCs w:val="16"/>
              </w:rPr>
              <w:t>T</w:t>
            </w:r>
          </w:p>
        </w:tc>
        <w:tc>
          <w:tcPr>
            <w:tcW w:w="794" w:type="dxa"/>
            <w:tcBorders>
              <w:right w:val="single" w:sz="4" w:space="0" w:color="auto"/>
            </w:tcBorders>
          </w:tcPr>
          <w:p w:rsidR="00F347C4" w:rsidRPr="000E5825" w:rsidRDefault="00F347C4" w:rsidP="00E57BD6">
            <w:pPr>
              <w:spacing w:after="0" w:line="240" w:lineRule="auto"/>
              <w:jc w:val="center"/>
              <w:rPr>
                <w:sz w:val="16"/>
                <w:szCs w:val="16"/>
              </w:rPr>
            </w:pPr>
            <w:r w:rsidRPr="000E5825">
              <w:rPr>
                <w:sz w:val="16"/>
                <w:szCs w:val="16"/>
              </w:rPr>
              <w:t>T</w:t>
            </w:r>
          </w:p>
        </w:tc>
      </w:tr>
      <w:tr w:rsidR="00F347C4" w:rsidRPr="000E5825" w:rsidTr="00F347C4">
        <w:trPr>
          <w:cantSplit/>
          <w:trHeight w:val="20"/>
        </w:trPr>
        <w:tc>
          <w:tcPr>
            <w:tcW w:w="475" w:type="dxa"/>
            <w:vMerge/>
            <w:tcBorders>
              <w:left w:val="single" w:sz="4" w:space="0" w:color="auto"/>
              <w:bottom w:val="single" w:sz="4" w:space="0" w:color="auto"/>
            </w:tcBorders>
          </w:tcPr>
          <w:p w:rsidR="00F347C4" w:rsidRPr="000E5825" w:rsidRDefault="00F347C4" w:rsidP="00493631">
            <w:pPr>
              <w:numPr>
                <w:ilvl w:val="0"/>
                <w:numId w:val="4"/>
              </w:numPr>
              <w:spacing w:after="0" w:line="240" w:lineRule="auto"/>
              <w:jc w:val="both"/>
              <w:rPr>
                <w:b/>
                <w:sz w:val="16"/>
                <w:szCs w:val="16"/>
              </w:rPr>
            </w:pPr>
          </w:p>
        </w:tc>
        <w:tc>
          <w:tcPr>
            <w:tcW w:w="7038" w:type="dxa"/>
            <w:tcBorders>
              <w:bottom w:val="single" w:sz="4" w:space="0" w:color="auto"/>
            </w:tcBorders>
          </w:tcPr>
          <w:p w:rsidR="00F347C4" w:rsidRPr="000E5825" w:rsidRDefault="00F347C4" w:rsidP="00493631">
            <w:pPr>
              <w:numPr>
                <w:ilvl w:val="1"/>
                <w:numId w:val="4"/>
              </w:numPr>
              <w:tabs>
                <w:tab w:val="clear" w:pos="1440"/>
                <w:tab w:val="num" w:pos="290"/>
              </w:tabs>
              <w:spacing w:after="0" w:line="240" w:lineRule="auto"/>
              <w:ind w:left="290" w:hanging="180"/>
              <w:jc w:val="both"/>
              <w:rPr>
                <w:sz w:val="16"/>
                <w:szCs w:val="16"/>
              </w:rPr>
            </w:pPr>
            <w:r w:rsidRPr="000E5825">
              <w:rPr>
                <w:sz w:val="16"/>
                <w:szCs w:val="16"/>
              </w:rPr>
              <w:t xml:space="preserve">Uszkodzenia w trakcie transportu w ramach lokalizacji i pomiędzy ubezpieczonymi lokalizacjami </w:t>
            </w:r>
          </w:p>
        </w:tc>
        <w:tc>
          <w:tcPr>
            <w:tcW w:w="794" w:type="dxa"/>
            <w:tcBorders>
              <w:bottom w:val="single" w:sz="4" w:space="0" w:color="auto"/>
            </w:tcBorders>
          </w:tcPr>
          <w:p w:rsidR="00F347C4" w:rsidRPr="000E5825" w:rsidRDefault="00F347C4" w:rsidP="00E57BD6">
            <w:pPr>
              <w:spacing w:after="0" w:line="240" w:lineRule="auto"/>
              <w:jc w:val="center"/>
              <w:rPr>
                <w:sz w:val="16"/>
                <w:szCs w:val="16"/>
              </w:rPr>
            </w:pPr>
            <w:r w:rsidRPr="000E5825">
              <w:rPr>
                <w:sz w:val="16"/>
                <w:szCs w:val="16"/>
              </w:rPr>
              <w:t>T</w:t>
            </w:r>
          </w:p>
        </w:tc>
        <w:tc>
          <w:tcPr>
            <w:tcW w:w="794" w:type="dxa"/>
            <w:tcBorders>
              <w:bottom w:val="single" w:sz="4" w:space="0" w:color="auto"/>
              <w:right w:val="single" w:sz="4" w:space="0" w:color="auto"/>
            </w:tcBorders>
          </w:tcPr>
          <w:p w:rsidR="00F347C4" w:rsidRPr="000E5825" w:rsidRDefault="00F347C4" w:rsidP="00E57BD6">
            <w:pPr>
              <w:spacing w:after="0" w:line="240" w:lineRule="auto"/>
              <w:jc w:val="center"/>
              <w:rPr>
                <w:sz w:val="16"/>
                <w:szCs w:val="16"/>
              </w:rPr>
            </w:pPr>
            <w:r w:rsidRPr="000E5825">
              <w:rPr>
                <w:sz w:val="16"/>
                <w:szCs w:val="16"/>
              </w:rPr>
              <w:t>T</w:t>
            </w:r>
          </w:p>
        </w:tc>
      </w:tr>
      <w:tr w:rsidR="00F347C4" w:rsidRPr="000E5825" w:rsidTr="00F347C4">
        <w:trPr>
          <w:cantSplit/>
          <w:trHeight w:val="20"/>
        </w:trPr>
        <w:tc>
          <w:tcPr>
            <w:tcW w:w="475" w:type="dxa"/>
            <w:vMerge w:val="restart"/>
            <w:tcBorders>
              <w:top w:val="single" w:sz="4" w:space="0" w:color="auto"/>
              <w:left w:val="single" w:sz="4" w:space="0" w:color="auto"/>
            </w:tcBorders>
          </w:tcPr>
          <w:p w:rsidR="00F347C4" w:rsidRPr="000E5825" w:rsidRDefault="00F347C4" w:rsidP="00493631">
            <w:pPr>
              <w:numPr>
                <w:ilvl w:val="0"/>
                <w:numId w:val="4"/>
              </w:numPr>
              <w:spacing w:after="0" w:line="240" w:lineRule="auto"/>
              <w:jc w:val="both"/>
              <w:rPr>
                <w:b/>
                <w:sz w:val="16"/>
                <w:szCs w:val="16"/>
              </w:rPr>
            </w:pPr>
          </w:p>
        </w:tc>
        <w:tc>
          <w:tcPr>
            <w:tcW w:w="7038" w:type="dxa"/>
            <w:tcBorders>
              <w:top w:val="single" w:sz="4" w:space="0" w:color="auto"/>
            </w:tcBorders>
          </w:tcPr>
          <w:p w:rsidR="00F347C4" w:rsidRPr="000E5825" w:rsidRDefault="00F347C4" w:rsidP="001B1FC5">
            <w:pPr>
              <w:spacing w:after="0" w:line="240" w:lineRule="auto"/>
              <w:jc w:val="both"/>
              <w:rPr>
                <w:sz w:val="16"/>
                <w:szCs w:val="16"/>
              </w:rPr>
            </w:pPr>
            <w:r w:rsidRPr="000E5825">
              <w:rPr>
                <w:sz w:val="16"/>
                <w:szCs w:val="16"/>
              </w:rPr>
              <w:t>Działanie wody – zalanie ubezpieczonego mienia na skutek:</w:t>
            </w:r>
          </w:p>
        </w:tc>
        <w:tc>
          <w:tcPr>
            <w:tcW w:w="794" w:type="dxa"/>
            <w:tcBorders>
              <w:top w:val="single" w:sz="4" w:space="0" w:color="auto"/>
            </w:tcBorders>
          </w:tcPr>
          <w:p w:rsidR="00F347C4" w:rsidRPr="000E5825" w:rsidRDefault="00F347C4" w:rsidP="00E57BD6">
            <w:pPr>
              <w:spacing w:after="0" w:line="240" w:lineRule="auto"/>
              <w:jc w:val="center"/>
              <w:rPr>
                <w:sz w:val="16"/>
                <w:szCs w:val="16"/>
              </w:rPr>
            </w:pPr>
            <w:r w:rsidRPr="000E5825">
              <w:rPr>
                <w:sz w:val="16"/>
                <w:szCs w:val="16"/>
              </w:rPr>
              <w:t>T</w:t>
            </w:r>
          </w:p>
        </w:tc>
        <w:tc>
          <w:tcPr>
            <w:tcW w:w="794" w:type="dxa"/>
            <w:tcBorders>
              <w:top w:val="single" w:sz="4" w:space="0" w:color="auto"/>
              <w:right w:val="single" w:sz="4" w:space="0" w:color="auto"/>
            </w:tcBorders>
          </w:tcPr>
          <w:p w:rsidR="00F347C4" w:rsidRPr="000E5825" w:rsidRDefault="00F347C4" w:rsidP="00E57BD6">
            <w:pPr>
              <w:spacing w:after="0" w:line="240" w:lineRule="auto"/>
              <w:jc w:val="center"/>
              <w:rPr>
                <w:sz w:val="16"/>
                <w:szCs w:val="16"/>
              </w:rPr>
            </w:pPr>
            <w:r w:rsidRPr="000E5825">
              <w:rPr>
                <w:sz w:val="16"/>
                <w:szCs w:val="16"/>
              </w:rPr>
              <w:t>T</w:t>
            </w:r>
          </w:p>
        </w:tc>
      </w:tr>
      <w:tr w:rsidR="00F347C4" w:rsidRPr="000E5825" w:rsidTr="00F347C4">
        <w:trPr>
          <w:cantSplit/>
          <w:trHeight w:val="20"/>
        </w:trPr>
        <w:tc>
          <w:tcPr>
            <w:tcW w:w="475" w:type="dxa"/>
            <w:vMerge/>
            <w:tcBorders>
              <w:left w:val="single" w:sz="4" w:space="0" w:color="auto"/>
            </w:tcBorders>
          </w:tcPr>
          <w:p w:rsidR="00F347C4" w:rsidRPr="000E5825" w:rsidRDefault="00F347C4" w:rsidP="00493631">
            <w:pPr>
              <w:numPr>
                <w:ilvl w:val="0"/>
                <w:numId w:val="4"/>
              </w:numPr>
              <w:spacing w:after="0" w:line="240" w:lineRule="auto"/>
              <w:jc w:val="both"/>
              <w:rPr>
                <w:b/>
                <w:sz w:val="16"/>
                <w:szCs w:val="16"/>
              </w:rPr>
            </w:pPr>
          </w:p>
        </w:tc>
        <w:tc>
          <w:tcPr>
            <w:tcW w:w="7038" w:type="dxa"/>
          </w:tcPr>
          <w:p w:rsidR="00F347C4" w:rsidRPr="000E5825" w:rsidRDefault="00F347C4" w:rsidP="00493631">
            <w:pPr>
              <w:numPr>
                <w:ilvl w:val="1"/>
                <w:numId w:val="4"/>
              </w:numPr>
              <w:tabs>
                <w:tab w:val="clear" w:pos="1440"/>
                <w:tab w:val="num" w:pos="290"/>
              </w:tabs>
              <w:spacing w:after="0" w:line="240" w:lineRule="auto"/>
              <w:ind w:left="290" w:hanging="180"/>
              <w:jc w:val="both"/>
              <w:rPr>
                <w:sz w:val="16"/>
                <w:szCs w:val="16"/>
              </w:rPr>
            </w:pPr>
            <w:r w:rsidRPr="000E5825">
              <w:rPr>
                <w:sz w:val="16"/>
                <w:szCs w:val="16"/>
              </w:rPr>
              <w:t>Powodzi, jako skutku podniesienia się wody w zbiornikach wód stojących i płynących</w:t>
            </w:r>
          </w:p>
        </w:tc>
        <w:tc>
          <w:tcPr>
            <w:tcW w:w="794" w:type="dxa"/>
          </w:tcPr>
          <w:p w:rsidR="00F347C4" w:rsidRPr="000E5825" w:rsidRDefault="00F347C4" w:rsidP="00E57BD6">
            <w:pPr>
              <w:spacing w:after="0" w:line="240" w:lineRule="auto"/>
              <w:jc w:val="center"/>
              <w:rPr>
                <w:sz w:val="16"/>
                <w:szCs w:val="16"/>
              </w:rPr>
            </w:pPr>
            <w:r w:rsidRPr="000E5825">
              <w:rPr>
                <w:sz w:val="16"/>
                <w:szCs w:val="16"/>
              </w:rPr>
              <w:t>T</w:t>
            </w:r>
          </w:p>
        </w:tc>
        <w:tc>
          <w:tcPr>
            <w:tcW w:w="794" w:type="dxa"/>
            <w:tcBorders>
              <w:right w:val="single" w:sz="4" w:space="0" w:color="auto"/>
            </w:tcBorders>
          </w:tcPr>
          <w:p w:rsidR="00F347C4" w:rsidRPr="000E5825" w:rsidRDefault="00F347C4" w:rsidP="00E57BD6">
            <w:pPr>
              <w:spacing w:after="0" w:line="240" w:lineRule="auto"/>
              <w:jc w:val="center"/>
              <w:rPr>
                <w:sz w:val="16"/>
                <w:szCs w:val="16"/>
              </w:rPr>
            </w:pPr>
            <w:r w:rsidRPr="000E5825">
              <w:rPr>
                <w:sz w:val="16"/>
                <w:szCs w:val="16"/>
              </w:rPr>
              <w:t>T</w:t>
            </w:r>
          </w:p>
        </w:tc>
      </w:tr>
      <w:tr w:rsidR="00F347C4" w:rsidRPr="000E5825" w:rsidTr="00F347C4">
        <w:trPr>
          <w:cantSplit/>
          <w:trHeight w:val="20"/>
        </w:trPr>
        <w:tc>
          <w:tcPr>
            <w:tcW w:w="475" w:type="dxa"/>
            <w:vMerge/>
            <w:tcBorders>
              <w:left w:val="single" w:sz="4" w:space="0" w:color="auto"/>
            </w:tcBorders>
          </w:tcPr>
          <w:p w:rsidR="00F347C4" w:rsidRPr="000E5825" w:rsidRDefault="00F347C4" w:rsidP="00493631">
            <w:pPr>
              <w:numPr>
                <w:ilvl w:val="0"/>
                <w:numId w:val="4"/>
              </w:numPr>
              <w:spacing w:after="0" w:line="240" w:lineRule="auto"/>
              <w:jc w:val="both"/>
              <w:rPr>
                <w:b/>
                <w:sz w:val="16"/>
                <w:szCs w:val="16"/>
              </w:rPr>
            </w:pPr>
          </w:p>
        </w:tc>
        <w:tc>
          <w:tcPr>
            <w:tcW w:w="7038" w:type="dxa"/>
          </w:tcPr>
          <w:p w:rsidR="00F347C4" w:rsidRPr="000E5825" w:rsidRDefault="00F347C4" w:rsidP="00493631">
            <w:pPr>
              <w:numPr>
                <w:ilvl w:val="1"/>
                <w:numId w:val="4"/>
              </w:numPr>
              <w:tabs>
                <w:tab w:val="clear" w:pos="1440"/>
                <w:tab w:val="num" w:pos="290"/>
              </w:tabs>
              <w:spacing w:after="0" w:line="240" w:lineRule="auto"/>
              <w:ind w:left="290" w:hanging="180"/>
              <w:jc w:val="both"/>
              <w:rPr>
                <w:sz w:val="16"/>
                <w:szCs w:val="16"/>
              </w:rPr>
            </w:pPr>
            <w:r w:rsidRPr="000E5825">
              <w:rPr>
                <w:sz w:val="16"/>
                <w:szCs w:val="16"/>
              </w:rPr>
              <w:t>Powodzi na skutek wystąpienia wody ze zbiorników na skutek tworzenia zatorów lodowych lub przerwania zabezpieczeń, tam, wałów powodziowych</w:t>
            </w:r>
          </w:p>
        </w:tc>
        <w:tc>
          <w:tcPr>
            <w:tcW w:w="794" w:type="dxa"/>
          </w:tcPr>
          <w:p w:rsidR="00F347C4" w:rsidRPr="000E5825" w:rsidRDefault="00F347C4" w:rsidP="00E57BD6">
            <w:pPr>
              <w:spacing w:after="0" w:line="240" w:lineRule="auto"/>
              <w:jc w:val="center"/>
              <w:rPr>
                <w:sz w:val="16"/>
                <w:szCs w:val="16"/>
              </w:rPr>
            </w:pPr>
            <w:r w:rsidRPr="000E5825">
              <w:rPr>
                <w:sz w:val="16"/>
                <w:szCs w:val="16"/>
              </w:rPr>
              <w:t>T</w:t>
            </w:r>
          </w:p>
        </w:tc>
        <w:tc>
          <w:tcPr>
            <w:tcW w:w="794" w:type="dxa"/>
            <w:tcBorders>
              <w:right w:val="single" w:sz="4" w:space="0" w:color="auto"/>
            </w:tcBorders>
          </w:tcPr>
          <w:p w:rsidR="00F347C4" w:rsidRPr="000E5825" w:rsidRDefault="00F347C4" w:rsidP="00E57BD6">
            <w:pPr>
              <w:spacing w:after="0" w:line="240" w:lineRule="auto"/>
              <w:jc w:val="center"/>
              <w:rPr>
                <w:sz w:val="16"/>
                <w:szCs w:val="16"/>
              </w:rPr>
            </w:pPr>
            <w:r w:rsidRPr="000E5825">
              <w:rPr>
                <w:sz w:val="16"/>
                <w:szCs w:val="16"/>
              </w:rPr>
              <w:t>T</w:t>
            </w:r>
          </w:p>
        </w:tc>
      </w:tr>
      <w:tr w:rsidR="00F347C4" w:rsidRPr="000E5825" w:rsidTr="00F347C4">
        <w:trPr>
          <w:cantSplit/>
          <w:trHeight w:val="20"/>
        </w:trPr>
        <w:tc>
          <w:tcPr>
            <w:tcW w:w="475" w:type="dxa"/>
            <w:vMerge/>
            <w:tcBorders>
              <w:left w:val="single" w:sz="4" w:space="0" w:color="auto"/>
            </w:tcBorders>
          </w:tcPr>
          <w:p w:rsidR="00F347C4" w:rsidRPr="000E5825" w:rsidRDefault="00F347C4" w:rsidP="00493631">
            <w:pPr>
              <w:numPr>
                <w:ilvl w:val="0"/>
                <w:numId w:val="4"/>
              </w:numPr>
              <w:spacing w:after="0" w:line="240" w:lineRule="auto"/>
              <w:jc w:val="both"/>
              <w:rPr>
                <w:b/>
                <w:sz w:val="16"/>
                <w:szCs w:val="16"/>
              </w:rPr>
            </w:pPr>
          </w:p>
        </w:tc>
        <w:tc>
          <w:tcPr>
            <w:tcW w:w="7038" w:type="dxa"/>
          </w:tcPr>
          <w:p w:rsidR="00F347C4" w:rsidRPr="000E5825" w:rsidRDefault="00F347C4" w:rsidP="00493631">
            <w:pPr>
              <w:numPr>
                <w:ilvl w:val="1"/>
                <w:numId w:val="4"/>
              </w:numPr>
              <w:tabs>
                <w:tab w:val="clear" w:pos="1440"/>
                <w:tab w:val="num" w:pos="290"/>
              </w:tabs>
              <w:spacing w:after="0" w:line="240" w:lineRule="auto"/>
              <w:ind w:left="290" w:hanging="180"/>
              <w:jc w:val="both"/>
              <w:rPr>
                <w:sz w:val="16"/>
                <w:szCs w:val="16"/>
              </w:rPr>
            </w:pPr>
            <w:r w:rsidRPr="000E5825">
              <w:rPr>
                <w:sz w:val="16"/>
                <w:szCs w:val="16"/>
              </w:rPr>
              <w:t>Spływu wody po zboczach</w:t>
            </w:r>
          </w:p>
        </w:tc>
        <w:tc>
          <w:tcPr>
            <w:tcW w:w="794" w:type="dxa"/>
          </w:tcPr>
          <w:p w:rsidR="00F347C4" w:rsidRPr="000E5825" w:rsidRDefault="00F347C4" w:rsidP="00E57BD6">
            <w:pPr>
              <w:spacing w:after="0" w:line="240" w:lineRule="auto"/>
              <w:jc w:val="center"/>
              <w:rPr>
                <w:sz w:val="16"/>
                <w:szCs w:val="16"/>
              </w:rPr>
            </w:pPr>
            <w:r w:rsidRPr="000E5825">
              <w:rPr>
                <w:sz w:val="16"/>
                <w:szCs w:val="16"/>
              </w:rPr>
              <w:t>T</w:t>
            </w:r>
          </w:p>
        </w:tc>
        <w:tc>
          <w:tcPr>
            <w:tcW w:w="794" w:type="dxa"/>
            <w:tcBorders>
              <w:right w:val="single" w:sz="4" w:space="0" w:color="auto"/>
            </w:tcBorders>
          </w:tcPr>
          <w:p w:rsidR="00F347C4" w:rsidRPr="000E5825" w:rsidRDefault="00F347C4" w:rsidP="00E57BD6">
            <w:pPr>
              <w:spacing w:after="0" w:line="240" w:lineRule="auto"/>
              <w:jc w:val="center"/>
              <w:rPr>
                <w:sz w:val="16"/>
                <w:szCs w:val="16"/>
              </w:rPr>
            </w:pPr>
            <w:r w:rsidRPr="000E5825">
              <w:rPr>
                <w:sz w:val="16"/>
                <w:szCs w:val="16"/>
              </w:rPr>
              <w:t>T</w:t>
            </w:r>
          </w:p>
        </w:tc>
      </w:tr>
      <w:tr w:rsidR="00F347C4" w:rsidRPr="000E5825" w:rsidTr="00F347C4">
        <w:trPr>
          <w:cantSplit/>
          <w:trHeight w:val="20"/>
        </w:trPr>
        <w:tc>
          <w:tcPr>
            <w:tcW w:w="475" w:type="dxa"/>
            <w:vMerge/>
            <w:tcBorders>
              <w:left w:val="single" w:sz="4" w:space="0" w:color="auto"/>
            </w:tcBorders>
          </w:tcPr>
          <w:p w:rsidR="00F347C4" w:rsidRPr="000E5825" w:rsidRDefault="00F347C4" w:rsidP="00493631">
            <w:pPr>
              <w:numPr>
                <w:ilvl w:val="0"/>
                <w:numId w:val="4"/>
              </w:numPr>
              <w:spacing w:after="0" w:line="240" w:lineRule="auto"/>
              <w:jc w:val="both"/>
              <w:rPr>
                <w:b/>
                <w:sz w:val="16"/>
                <w:szCs w:val="16"/>
              </w:rPr>
            </w:pPr>
          </w:p>
        </w:tc>
        <w:tc>
          <w:tcPr>
            <w:tcW w:w="7038" w:type="dxa"/>
          </w:tcPr>
          <w:p w:rsidR="00F347C4" w:rsidRPr="000E5825" w:rsidRDefault="00F347C4" w:rsidP="00493631">
            <w:pPr>
              <w:numPr>
                <w:ilvl w:val="1"/>
                <w:numId w:val="4"/>
              </w:numPr>
              <w:tabs>
                <w:tab w:val="clear" w:pos="1440"/>
                <w:tab w:val="num" w:pos="290"/>
              </w:tabs>
              <w:spacing w:after="0" w:line="240" w:lineRule="auto"/>
              <w:ind w:left="290" w:hanging="180"/>
              <w:jc w:val="both"/>
              <w:rPr>
                <w:sz w:val="16"/>
                <w:szCs w:val="16"/>
              </w:rPr>
            </w:pPr>
            <w:r w:rsidRPr="000E5825">
              <w:rPr>
                <w:sz w:val="16"/>
                <w:szCs w:val="16"/>
              </w:rPr>
              <w:t>Intensywnych opadów atmosferycznych</w:t>
            </w:r>
          </w:p>
        </w:tc>
        <w:tc>
          <w:tcPr>
            <w:tcW w:w="794" w:type="dxa"/>
          </w:tcPr>
          <w:p w:rsidR="00F347C4" w:rsidRPr="000E5825" w:rsidRDefault="00F347C4" w:rsidP="00E57BD6">
            <w:pPr>
              <w:spacing w:after="0" w:line="240" w:lineRule="auto"/>
              <w:jc w:val="center"/>
              <w:rPr>
                <w:sz w:val="16"/>
                <w:szCs w:val="16"/>
              </w:rPr>
            </w:pPr>
            <w:r w:rsidRPr="000E5825">
              <w:rPr>
                <w:sz w:val="16"/>
                <w:szCs w:val="16"/>
              </w:rPr>
              <w:t>T</w:t>
            </w:r>
          </w:p>
        </w:tc>
        <w:tc>
          <w:tcPr>
            <w:tcW w:w="794" w:type="dxa"/>
            <w:tcBorders>
              <w:right w:val="single" w:sz="4" w:space="0" w:color="auto"/>
            </w:tcBorders>
          </w:tcPr>
          <w:p w:rsidR="00F347C4" w:rsidRPr="000E5825" w:rsidRDefault="00F347C4" w:rsidP="00E57BD6">
            <w:pPr>
              <w:spacing w:after="0" w:line="240" w:lineRule="auto"/>
              <w:jc w:val="center"/>
              <w:rPr>
                <w:sz w:val="16"/>
                <w:szCs w:val="16"/>
              </w:rPr>
            </w:pPr>
            <w:r w:rsidRPr="000E5825">
              <w:rPr>
                <w:sz w:val="16"/>
                <w:szCs w:val="16"/>
              </w:rPr>
              <w:t>T</w:t>
            </w:r>
          </w:p>
        </w:tc>
      </w:tr>
      <w:tr w:rsidR="00F347C4" w:rsidRPr="000E5825" w:rsidTr="00F347C4">
        <w:trPr>
          <w:cantSplit/>
          <w:trHeight w:val="20"/>
        </w:trPr>
        <w:tc>
          <w:tcPr>
            <w:tcW w:w="475" w:type="dxa"/>
            <w:vMerge/>
            <w:tcBorders>
              <w:left w:val="single" w:sz="4" w:space="0" w:color="auto"/>
            </w:tcBorders>
          </w:tcPr>
          <w:p w:rsidR="00F347C4" w:rsidRPr="000E5825" w:rsidRDefault="00F347C4" w:rsidP="00493631">
            <w:pPr>
              <w:numPr>
                <w:ilvl w:val="0"/>
                <w:numId w:val="4"/>
              </w:numPr>
              <w:spacing w:after="0" w:line="240" w:lineRule="auto"/>
              <w:jc w:val="both"/>
              <w:rPr>
                <w:b/>
                <w:sz w:val="16"/>
                <w:szCs w:val="16"/>
              </w:rPr>
            </w:pPr>
          </w:p>
        </w:tc>
        <w:tc>
          <w:tcPr>
            <w:tcW w:w="7038" w:type="dxa"/>
          </w:tcPr>
          <w:p w:rsidR="00F347C4" w:rsidRPr="000E5825" w:rsidRDefault="00F347C4" w:rsidP="00493631">
            <w:pPr>
              <w:numPr>
                <w:ilvl w:val="1"/>
                <w:numId w:val="4"/>
              </w:numPr>
              <w:tabs>
                <w:tab w:val="clear" w:pos="1440"/>
                <w:tab w:val="num" w:pos="290"/>
              </w:tabs>
              <w:spacing w:after="0" w:line="240" w:lineRule="auto"/>
              <w:ind w:left="290" w:hanging="180"/>
              <w:jc w:val="both"/>
              <w:rPr>
                <w:sz w:val="16"/>
                <w:szCs w:val="16"/>
              </w:rPr>
            </w:pPr>
            <w:r w:rsidRPr="000E5825">
              <w:rPr>
                <w:sz w:val="16"/>
                <w:szCs w:val="16"/>
              </w:rPr>
              <w:t xml:space="preserve">topnienia mas lodu i śniegu, </w:t>
            </w:r>
          </w:p>
        </w:tc>
        <w:tc>
          <w:tcPr>
            <w:tcW w:w="794" w:type="dxa"/>
          </w:tcPr>
          <w:p w:rsidR="00F347C4" w:rsidRPr="000E5825" w:rsidRDefault="00F347C4" w:rsidP="00E57BD6">
            <w:pPr>
              <w:spacing w:after="0" w:line="240" w:lineRule="auto"/>
              <w:jc w:val="center"/>
              <w:rPr>
                <w:sz w:val="16"/>
                <w:szCs w:val="16"/>
              </w:rPr>
            </w:pPr>
            <w:r w:rsidRPr="000E5825">
              <w:rPr>
                <w:sz w:val="16"/>
                <w:szCs w:val="16"/>
              </w:rPr>
              <w:t>T</w:t>
            </w:r>
          </w:p>
        </w:tc>
        <w:tc>
          <w:tcPr>
            <w:tcW w:w="794" w:type="dxa"/>
            <w:tcBorders>
              <w:right w:val="single" w:sz="4" w:space="0" w:color="auto"/>
            </w:tcBorders>
          </w:tcPr>
          <w:p w:rsidR="00F347C4" w:rsidRPr="000E5825" w:rsidRDefault="00F347C4" w:rsidP="00E57BD6">
            <w:pPr>
              <w:spacing w:after="0" w:line="240" w:lineRule="auto"/>
              <w:jc w:val="center"/>
              <w:rPr>
                <w:sz w:val="16"/>
                <w:szCs w:val="16"/>
              </w:rPr>
            </w:pPr>
            <w:r w:rsidRPr="000E5825">
              <w:rPr>
                <w:sz w:val="16"/>
                <w:szCs w:val="16"/>
              </w:rPr>
              <w:t>T</w:t>
            </w:r>
          </w:p>
        </w:tc>
      </w:tr>
      <w:tr w:rsidR="00F347C4" w:rsidRPr="000E5825" w:rsidTr="00F347C4">
        <w:trPr>
          <w:cantSplit/>
          <w:trHeight w:val="20"/>
        </w:trPr>
        <w:tc>
          <w:tcPr>
            <w:tcW w:w="475" w:type="dxa"/>
            <w:vMerge/>
            <w:tcBorders>
              <w:left w:val="single" w:sz="4" w:space="0" w:color="auto"/>
            </w:tcBorders>
          </w:tcPr>
          <w:p w:rsidR="00F347C4" w:rsidRPr="000E5825" w:rsidRDefault="00F347C4" w:rsidP="00493631">
            <w:pPr>
              <w:numPr>
                <w:ilvl w:val="0"/>
                <w:numId w:val="4"/>
              </w:numPr>
              <w:spacing w:after="0" w:line="240" w:lineRule="auto"/>
              <w:jc w:val="both"/>
              <w:rPr>
                <w:b/>
                <w:sz w:val="16"/>
                <w:szCs w:val="16"/>
              </w:rPr>
            </w:pPr>
          </w:p>
        </w:tc>
        <w:tc>
          <w:tcPr>
            <w:tcW w:w="7038" w:type="dxa"/>
          </w:tcPr>
          <w:p w:rsidR="00F347C4" w:rsidRPr="000E5825" w:rsidRDefault="00F347C4" w:rsidP="00493631">
            <w:pPr>
              <w:numPr>
                <w:ilvl w:val="1"/>
                <w:numId w:val="4"/>
              </w:numPr>
              <w:tabs>
                <w:tab w:val="clear" w:pos="1440"/>
                <w:tab w:val="num" w:pos="290"/>
              </w:tabs>
              <w:spacing w:after="0" w:line="240" w:lineRule="auto"/>
              <w:ind w:left="290" w:hanging="180"/>
              <w:jc w:val="both"/>
              <w:rPr>
                <w:sz w:val="16"/>
                <w:szCs w:val="16"/>
              </w:rPr>
            </w:pPr>
            <w:r w:rsidRPr="000E5825">
              <w:rPr>
                <w:sz w:val="16"/>
                <w:szCs w:val="16"/>
              </w:rPr>
              <w:t>gromadzenia się wody z opadów lub roztopów w zagłębieniach terenu,</w:t>
            </w:r>
          </w:p>
        </w:tc>
        <w:tc>
          <w:tcPr>
            <w:tcW w:w="794" w:type="dxa"/>
          </w:tcPr>
          <w:p w:rsidR="00F347C4" w:rsidRPr="000E5825" w:rsidRDefault="00F347C4" w:rsidP="00E57BD6">
            <w:pPr>
              <w:spacing w:after="0" w:line="240" w:lineRule="auto"/>
              <w:jc w:val="center"/>
              <w:rPr>
                <w:sz w:val="16"/>
                <w:szCs w:val="16"/>
              </w:rPr>
            </w:pPr>
            <w:r w:rsidRPr="000E5825">
              <w:rPr>
                <w:sz w:val="16"/>
                <w:szCs w:val="16"/>
              </w:rPr>
              <w:t>T</w:t>
            </w:r>
          </w:p>
        </w:tc>
        <w:tc>
          <w:tcPr>
            <w:tcW w:w="794" w:type="dxa"/>
            <w:tcBorders>
              <w:right w:val="single" w:sz="4" w:space="0" w:color="auto"/>
            </w:tcBorders>
          </w:tcPr>
          <w:p w:rsidR="00F347C4" w:rsidRPr="000E5825" w:rsidRDefault="00F347C4" w:rsidP="00E57BD6">
            <w:pPr>
              <w:spacing w:after="0" w:line="240" w:lineRule="auto"/>
              <w:jc w:val="center"/>
              <w:rPr>
                <w:sz w:val="16"/>
                <w:szCs w:val="16"/>
              </w:rPr>
            </w:pPr>
            <w:r w:rsidRPr="000E5825">
              <w:rPr>
                <w:sz w:val="16"/>
                <w:szCs w:val="16"/>
              </w:rPr>
              <w:t>T</w:t>
            </w:r>
          </w:p>
        </w:tc>
      </w:tr>
      <w:tr w:rsidR="00F347C4" w:rsidRPr="000E5825" w:rsidTr="00F347C4">
        <w:trPr>
          <w:cantSplit/>
          <w:trHeight w:val="20"/>
        </w:trPr>
        <w:tc>
          <w:tcPr>
            <w:tcW w:w="475" w:type="dxa"/>
            <w:vMerge/>
            <w:tcBorders>
              <w:left w:val="single" w:sz="4" w:space="0" w:color="auto"/>
              <w:bottom w:val="single" w:sz="4" w:space="0" w:color="auto"/>
            </w:tcBorders>
          </w:tcPr>
          <w:p w:rsidR="00F347C4" w:rsidRPr="000E5825" w:rsidRDefault="00F347C4" w:rsidP="00493631">
            <w:pPr>
              <w:numPr>
                <w:ilvl w:val="0"/>
                <w:numId w:val="4"/>
              </w:numPr>
              <w:spacing w:after="0" w:line="240" w:lineRule="auto"/>
              <w:jc w:val="both"/>
              <w:rPr>
                <w:b/>
                <w:sz w:val="16"/>
                <w:szCs w:val="16"/>
              </w:rPr>
            </w:pPr>
          </w:p>
        </w:tc>
        <w:tc>
          <w:tcPr>
            <w:tcW w:w="7038" w:type="dxa"/>
            <w:tcBorders>
              <w:bottom w:val="single" w:sz="4" w:space="0" w:color="auto"/>
            </w:tcBorders>
          </w:tcPr>
          <w:p w:rsidR="00F347C4" w:rsidRPr="000E5825" w:rsidRDefault="00F347C4" w:rsidP="00493631">
            <w:pPr>
              <w:numPr>
                <w:ilvl w:val="1"/>
                <w:numId w:val="4"/>
              </w:numPr>
              <w:tabs>
                <w:tab w:val="clear" w:pos="1440"/>
                <w:tab w:val="num" w:pos="290"/>
              </w:tabs>
              <w:spacing w:after="0" w:line="240" w:lineRule="auto"/>
              <w:ind w:left="290" w:hanging="180"/>
              <w:jc w:val="both"/>
              <w:rPr>
                <w:sz w:val="16"/>
                <w:szCs w:val="16"/>
              </w:rPr>
            </w:pPr>
            <w:r w:rsidRPr="000E5825">
              <w:rPr>
                <w:sz w:val="16"/>
                <w:szCs w:val="16"/>
              </w:rPr>
              <w:t>spiętrzenia lub wystąpienia wody z systemów kanalizacji na skutek powyższych zjawisk</w:t>
            </w:r>
          </w:p>
        </w:tc>
        <w:tc>
          <w:tcPr>
            <w:tcW w:w="794" w:type="dxa"/>
            <w:tcBorders>
              <w:bottom w:val="single" w:sz="4" w:space="0" w:color="auto"/>
            </w:tcBorders>
          </w:tcPr>
          <w:p w:rsidR="00F347C4" w:rsidRPr="000E5825" w:rsidRDefault="00F347C4" w:rsidP="00E57BD6">
            <w:pPr>
              <w:spacing w:after="0" w:line="240" w:lineRule="auto"/>
              <w:jc w:val="center"/>
              <w:rPr>
                <w:sz w:val="16"/>
                <w:szCs w:val="16"/>
              </w:rPr>
            </w:pPr>
            <w:r w:rsidRPr="000E5825">
              <w:rPr>
                <w:sz w:val="16"/>
                <w:szCs w:val="16"/>
              </w:rPr>
              <w:t>T</w:t>
            </w:r>
          </w:p>
        </w:tc>
        <w:tc>
          <w:tcPr>
            <w:tcW w:w="794" w:type="dxa"/>
            <w:tcBorders>
              <w:bottom w:val="single" w:sz="4" w:space="0" w:color="auto"/>
              <w:right w:val="single" w:sz="4" w:space="0" w:color="auto"/>
            </w:tcBorders>
          </w:tcPr>
          <w:p w:rsidR="00F347C4" w:rsidRPr="000E5825" w:rsidRDefault="00F347C4" w:rsidP="00E57BD6">
            <w:pPr>
              <w:spacing w:after="0" w:line="240" w:lineRule="auto"/>
              <w:jc w:val="center"/>
              <w:rPr>
                <w:sz w:val="16"/>
                <w:szCs w:val="16"/>
              </w:rPr>
            </w:pPr>
            <w:r w:rsidRPr="000E5825">
              <w:rPr>
                <w:sz w:val="16"/>
                <w:szCs w:val="16"/>
              </w:rPr>
              <w:t>T</w:t>
            </w:r>
          </w:p>
        </w:tc>
      </w:tr>
      <w:tr w:rsidR="00F347C4" w:rsidRPr="000E5825" w:rsidTr="00F347C4">
        <w:trPr>
          <w:cantSplit/>
          <w:trHeight w:val="20"/>
        </w:trPr>
        <w:tc>
          <w:tcPr>
            <w:tcW w:w="475" w:type="dxa"/>
            <w:vMerge w:val="restart"/>
            <w:tcBorders>
              <w:top w:val="single" w:sz="4" w:space="0" w:color="auto"/>
              <w:left w:val="single" w:sz="4" w:space="0" w:color="auto"/>
            </w:tcBorders>
          </w:tcPr>
          <w:p w:rsidR="00F347C4" w:rsidRPr="000E5825" w:rsidRDefault="00F347C4" w:rsidP="00493631">
            <w:pPr>
              <w:numPr>
                <w:ilvl w:val="0"/>
                <w:numId w:val="4"/>
              </w:numPr>
              <w:spacing w:after="0" w:line="240" w:lineRule="auto"/>
              <w:jc w:val="both"/>
              <w:rPr>
                <w:b/>
                <w:sz w:val="16"/>
                <w:szCs w:val="16"/>
              </w:rPr>
            </w:pPr>
          </w:p>
        </w:tc>
        <w:tc>
          <w:tcPr>
            <w:tcW w:w="7038" w:type="dxa"/>
            <w:tcBorders>
              <w:top w:val="single" w:sz="4" w:space="0" w:color="auto"/>
            </w:tcBorders>
          </w:tcPr>
          <w:p w:rsidR="00F347C4" w:rsidRPr="000E5825" w:rsidRDefault="00F347C4" w:rsidP="001B1FC5">
            <w:pPr>
              <w:spacing w:after="0" w:line="240" w:lineRule="auto"/>
              <w:jc w:val="both"/>
              <w:rPr>
                <w:sz w:val="16"/>
                <w:szCs w:val="16"/>
              </w:rPr>
            </w:pPr>
            <w:r w:rsidRPr="000E5825">
              <w:rPr>
                <w:sz w:val="16"/>
                <w:szCs w:val="16"/>
              </w:rPr>
              <w:t>Zjawiska atmosferyczne, w tym:</w:t>
            </w:r>
          </w:p>
        </w:tc>
        <w:tc>
          <w:tcPr>
            <w:tcW w:w="794" w:type="dxa"/>
            <w:tcBorders>
              <w:top w:val="single" w:sz="4" w:space="0" w:color="auto"/>
            </w:tcBorders>
          </w:tcPr>
          <w:p w:rsidR="00F347C4" w:rsidRPr="000E5825" w:rsidRDefault="00F347C4" w:rsidP="00E57BD6">
            <w:pPr>
              <w:spacing w:after="0" w:line="240" w:lineRule="auto"/>
              <w:jc w:val="center"/>
              <w:rPr>
                <w:sz w:val="16"/>
                <w:szCs w:val="16"/>
              </w:rPr>
            </w:pPr>
            <w:r w:rsidRPr="000E5825">
              <w:rPr>
                <w:sz w:val="16"/>
                <w:szCs w:val="16"/>
              </w:rPr>
              <w:t>T</w:t>
            </w:r>
          </w:p>
        </w:tc>
        <w:tc>
          <w:tcPr>
            <w:tcW w:w="794" w:type="dxa"/>
            <w:tcBorders>
              <w:top w:val="single" w:sz="4" w:space="0" w:color="auto"/>
              <w:right w:val="single" w:sz="4" w:space="0" w:color="auto"/>
            </w:tcBorders>
          </w:tcPr>
          <w:p w:rsidR="00F347C4" w:rsidRPr="000E5825" w:rsidRDefault="00F347C4" w:rsidP="00E57BD6">
            <w:pPr>
              <w:spacing w:after="0" w:line="240" w:lineRule="auto"/>
              <w:jc w:val="center"/>
              <w:rPr>
                <w:sz w:val="16"/>
                <w:szCs w:val="16"/>
              </w:rPr>
            </w:pPr>
            <w:r w:rsidRPr="000E5825">
              <w:rPr>
                <w:sz w:val="16"/>
                <w:szCs w:val="16"/>
              </w:rPr>
              <w:t>T</w:t>
            </w:r>
          </w:p>
        </w:tc>
      </w:tr>
      <w:tr w:rsidR="00F347C4" w:rsidRPr="000E5825" w:rsidTr="00F347C4">
        <w:trPr>
          <w:cantSplit/>
          <w:trHeight w:val="20"/>
        </w:trPr>
        <w:tc>
          <w:tcPr>
            <w:tcW w:w="475" w:type="dxa"/>
            <w:vMerge/>
            <w:tcBorders>
              <w:left w:val="single" w:sz="4" w:space="0" w:color="auto"/>
            </w:tcBorders>
          </w:tcPr>
          <w:p w:rsidR="00F347C4" w:rsidRPr="000E5825" w:rsidRDefault="00F347C4" w:rsidP="00493631">
            <w:pPr>
              <w:numPr>
                <w:ilvl w:val="0"/>
                <w:numId w:val="4"/>
              </w:numPr>
              <w:spacing w:after="0" w:line="240" w:lineRule="auto"/>
              <w:jc w:val="both"/>
              <w:rPr>
                <w:b/>
                <w:sz w:val="16"/>
                <w:szCs w:val="16"/>
              </w:rPr>
            </w:pPr>
          </w:p>
        </w:tc>
        <w:tc>
          <w:tcPr>
            <w:tcW w:w="7038" w:type="dxa"/>
          </w:tcPr>
          <w:p w:rsidR="00F347C4" w:rsidRPr="000E5825" w:rsidRDefault="00F347C4" w:rsidP="00493631">
            <w:pPr>
              <w:numPr>
                <w:ilvl w:val="1"/>
                <w:numId w:val="4"/>
              </w:numPr>
              <w:tabs>
                <w:tab w:val="clear" w:pos="1440"/>
                <w:tab w:val="num" w:pos="290"/>
              </w:tabs>
              <w:spacing w:after="0" w:line="240" w:lineRule="auto"/>
              <w:ind w:left="290" w:hanging="180"/>
              <w:jc w:val="both"/>
              <w:rPr>
                <w:sz w:val="16"/>
                <w:szCs w:val="16"/>
              </w:rPr>
            </w:pPr>
            <w:r w:rsidRPr="000E5825">
              <w:rPr>
                <w:sz w:val="16"/>
                <w:szCs w:val="16"/>
              </w:rPr>
              <w:t>Huragan (wiatr o prędkości powyżej 17 m/s)</w:t>
            </w:r>
          </w:p>
        </w:tc>
        <w:tc>
          <w:tcPr>
            <w:tcW w:w="794" w:type="dxa"/>
          </w:tcPr>
          <w:p w:rsidR="00F347C4" w:rsidRPr="000E5825" w:rsidRDefault="00F347C4" w:rsidP="00E57BD6">
            <w:pPr>
              <w:spacing w:after="0" w:line="240" w:lineRule="auto"/>
              <w:jc w:val="center"/>
              <w:rPr>
                <w:sz w:val="16"/>
                <w:szCs w:val="16"/>
              </w:rPr>
            </w:pPr>
            <w:r w:rsidRPr="000E5825">
              <w:rPr>
                <w:sz w:val="16"/>
                <w:szCs w:val="16"/>
              </w:rPr>
              <w:t>T</w:t>
            </w:r>
          </w:p>
        </w:tc>
        <w:tc>
          <w:tcPr>
            <w:tcW w:w="794" w:type="dxa"/>
            <w:tcBorders>
              <w:right w:val="single" w:sz="4" w:space="0" w:color="auto"/>
            </w:tcBorders>
          </w:tcPr>
          <w:p w:rsidR="00F347C4" w:rsidRPr="000E5825" w:rsidRDefault="00F347C4" w:rsidP="00E57BD6">
            <w:pPr>
              <w:spacing w:after="0" w:line="240" w:lineRule="auto"/>
              <w:jc w:val="center"/>
              <w:rPr>
                <w:sz w:val="16"/>
                <w:szCs w:val="16"/>
              </w:rPr>
            </w:pPr>
            <w:r w:rsidRPr="000E5825">
              <w:rPr>
                <w:sz w:val="16"/>
                <w:szCs w:val="16"/>
              </w:rPr>
              <w:t>T</w:t>
            </w:r>
          </w:p>
        </w:tc>
      </w:tr>
      <w:tr w:rsidR="00F347C4" w:rsidRPr="000E5825" w:rsidTr="00F347C4">
        <w:trPr>
          <w:cantSplit/>
          <w:trHeight w:val="20"/>
        </w:trPr>
        <w:tc>
          <w:tcPr>
            <w:tcW w:w="475" w:type="dxa"/>
            <w:vMerge/>
            <w:tcBorders>
              <w:left w:val="single" w:sz="4" w:space="0" w:color="auto"/>
            </w:tcBorders>
          </w:tcPr>
          <w:p w:rsidR="00F347C4" w:rsidRPr="000E5825" w:rsidRDefault="00F347C4" w:rsidP="00493631">
            <w:pPr>
              <w:numPr>
                <w:ilvl w:val="0"/>
                <w:numId w:val="4"/>
              </w:numPr>
              <w:spacing w:after="0" w:line="240" w:lineRule="auto"/>
              <w:jc w:val="both"/>
              <w:rPr>
                <w:b/>
                <w:sz w:val="16"/>
                <w:szCs w:val="16"/>
              </w:rPr>
            </w:pPr>
          </w:p>
        </w:tc>
        <w:tc>
          <w:tcPr>
            <w:tcW w:w="7038" w:type="dxa"/>
          </w:tcPr>
          <w:p w:rsidR="00F347C4" w:rsidRPr="000E5825" w:rsidRDefault="00F347C4" w:rsidP="00493631">
            <w:pPr>
              <w:numPr>
                <w:ilvl w:val="1"/>
                <w:numId w:val="4"/>
              </w:numPr>
              <w:tabs>
                <w:tab w:val="clear" w:pos="1440"/>
                <w:tab w:val="num" w:pos="290"/>
              </w:tabs>
              <w:spacing w:after="0" w:line="240" w:lineRule="auto"/>
              <w:ind w:left="290" w:hanging="180"/>
              <w:jc w:val="both"/>
              <w:rPr>
                <w:sz w:val="16"/>
                <w:szCs w:val="16"/>
              </w:rPr>
            </w:pPr>
            <w:r w:rsidRPr="000E5825">
              <w:rPr>
                <w:sz w:val="16"/>
                <w:szCs w:val="16"/>
              </w:rPr>
              <w:t>Deszcz nawalny,</w:t>
            </w:r>
          </w:p>
        </w:tc>
        <w:tc>
          <w:tcPr>
            <w:tcW w:w="794" w:type="dxa"/>
          </w:tcPr>
          <w:p w:rsidR="00F347C4" w:rsidRPr="000E5825" w:rsidRDefault="00F347C4" w:rsidP="00E57BD6">
            <w:pPr>
              <w:spacing w:after="0" w:line="240" w:lineRule="auto"/>
              <w:jc w:val="center"/>
              <w:rPr>
                <w:sz w:val="16"/>
                <w:szCs w:val="16"/>
              </w:rPr>
            </w:pPr>
            <w:r w:rsidRPr="000E5825">
              <w:rPr>
                <w:sz w:val="16"/>
                <w:szCs w:val="16"/>
              </w:rPr>
              <w:t>T</w:t>
            </w:r>
          </w:p>
        </w:tc>
        <w:tc>
          <w:tcPr>
            <w:tcW w:w="794" w:type="dxa"/>
            <w:tcBorders>
              <w:right w:val="single" w:sz="4" w:space="0" w:color="auto"/>
            </w:tcBorders>
          </w:tcPr>
          <w:p w:rsidR="00F347C4" w:rsidRPr="000E5825" w:rsidRDefault="00F347C4" w:rsidP="00E57BD6">
            <w:pPr>
              <w:spacing w:after="0" w:line="240" w:lineRule="auto"/>
              <w:jc w:val="center"/>
              <w:rPr>
                <w:sz w:val="16"/>
                <w:szCs w:val="16"/>
              </w:rPr>
            </w:pPr>
            <w:r w:rsidRPr="000E5825">
              <w:rPr>
                <w:sz w:val="16"/>
                <w:szCs w:val="16"/>
              </w:rPr>
              <w:t>T</w:t>
            </w:r>
          </w:p>
        </w:tc>
      </w:tr>
      <w:tr w:rsidR="00F347C4" w:rsidRPr="000E5825" w:rsidTr="00F347C4">
        <w:trPr>
          <w:cantSplit/>
          <w:trHeight w:val="20"/>
        </w:trPr>
        <w:tc>
          <w:tcPr>
            <w:tcW w:w="475" w:type="dxa"/>
            <w:vMerge/>
            <w:tcBorders>
              <w:left w:val="single" w:sz="4" w:space="0" w:color="auto"/>
            </w:tcBorders>
          </w:tcPr>
          <w:p w:rsidR="00F347C4" w:rsidRPr="000E5825" w:rsidRDefault="00F347C4" w:rsidP="00493631">
            <w:pPr>
              <w:numPr>
                <w:ilvl w:val="0"/>
                <w:numId w:val="4"/>
              </w:numPr>
              <w:spacing w:after="0" w:line="240" w:lineRule="auto"/>
              <w:jc w:val="both"/>
              <w:rPr>
                <w:b/>
                <w:sz w:val="16"/>
                <w:szCs w:val="16"/>
              </w:rPr>
            </w:pPr>
          </w:p>
        </w:tc>
        <w:tc>
          <w:tcPr>
            <w:tcW w:w="7038" w:type="dxa"/>
          </w:tcPr>
          <w:p w:rsidR="00F347C4" w:rsidRPr="000E5825" w:rsidRDefault="00F347C4" w:rsidP="00493631">
            <w:pPr>
              <w:numPr>
                <w:ilvl w:val="1"/>
                <w:numId w:val="4"/>
              </w:numPr>
              <w:tabs>
                <w:tab w:val="clear" w:pos="1440"/>
                <w:tab w:val="num" w:pos="290"/>
              </w:tabs>
              <w:spacing w:after="0" w:line="240" w:lineRule="auto"/>
              <w:ind w:left="290" w:hanging="180"/>
              <w:jc w:val="both"/>
              <w:rPr>
                <w:sz w:val="16"/>
                <w:szCs w:val="16"/>
              </w:rPr>
            </w:pPr>
            <w:r w:rsidRPr="000E5825">
              <w:rPr>
                <w:sz w:val="16"/>
                <w:szCs w:val="16"/>
              </w:rPr>
              <w:t>Grad</w:t>
            </w:r>
          </w:p>
        </w:tc>
        <w:tc>
          <w:tcPr>
            <w:tcW w:w="794" w:type="dxa"/>
          </w:tcPr>
          <w:p w:rsidR="00F347C4" w:rsidRPr="000E5825" w:rsidRDefault="00F347C4" w:rsidP="00E57BD6">
            <w:pPr>
              <w:spacing w:after="0" w:line="240" w:lineRule="auto"/>
              <w:jc w:val="center"/>
              <w:rPr>
                <w:sz w:val="16"/>
                <w:szCs w:val="16"/>
              </w:rPr>
            </w:pPr>
            <w:r w:rsidRPr="000E5825">
              <w:rPr>
                <w:sz w:val="16"/>
                <w:szCs w:val="16"/>
              </w:rPr>
              <w:t>T</w:t>
            </w:r>
          </w:p>
        </w:tc>
        <w:tc>
          <w:tcPr>
            <w:tcW w:w="794" w:type="dxa"/>
            <w:tcBorders>
              <w:right w:val="single" w:sz="4" w:space="0" w:color="auto"/>
            </w:tcBorders>
          </w:tcPr>
          <w:p w:rsidR="00F347C4" w:rsidRPr="000E5825" w:rsidRDefault="00F347C4" w:rsidP="00E57BD6">
            <w:pPr>
              <w:spacing w:after="0" w:line="240" w:lineRule="auto"/>
              <w:jc w:val="center"/>
              <w:rPr>
                <w:sz w:val="16"/>
                <w:szCs w:val="16"/>
              </w:rPr>
            </w:pPr>
            <w:r w:rsidRPr="000E5825">
              <w:rPr>
                <w:sz w:val="16"/>
                <w:szCs w:val="16"/>
              </w:rPr>
              <w:t>T</w:t>
            </w:r>
          </w:p>
        </w:tc>
      </w:tr>
      <w:tr w:rsidR="00F347C4" w:rsidRPr="000E5825" w:rsidTr="00F347C4">
        <w:trPr>
          <w:cantSplit/>
          <w:trHeight w:val="20"/>
        </w:trPr>
        <w:tc>
          <w:tcPr>
            <w:tcW w:w="475" w:type="dxa"/>
            <w:vMerge/>
            <w:tcBorders>
              <w:left w:val="single" w:sz="4" w:space="0" w:color="auto"/>
              <w:bottom w:val="single" w:sz="4" w:space="0" w:color="auto"/>
            </w:tcBorders>
          </w:tcPr>
          <w:p w:rsidR="00F347C4" w:rsidRPr="000E5825" w:rsidRDefault="00F347C4" w:rsidP="00493631">
            <w:pPr>
              <w:numPr>
                <w:ilvl w:val="0"/>
                <w:numId w:val="4"/>
              </w:numPr>
              <w:spacing w:after="0" w:line="240" w:lineRule="auto"/>
              <w:jc w:val="both"/>
              <w:rPr>
                <w:b/>
                <w:sz w:val="16"/>
                <w:szCs w:val="16"/>
              </w:rPr>
            </w:pPr>
          </w:p>
        </w:tc>
        <w:tc>
          <w:tcPr>
            <w:tcW w:w="7038" w:type="dxa"/>
            <w:tcBorders>
              <w:bottom w:val="single" w:sz="4" w:space="0" w:color="auto"/>
            </w:tcBorders>
          </w:tcPr>
          <w:p w:rsidR="00F347C4" w:rsidRPr="000E5825" w:rsidRDefault="00F347C4" w:rsidP="00493631">
            <w:pPr>
              <w:numPr>
                <w:ilvl w:val="1"/>
                <w:numId w:val="4"/>
              </w:numPr>
              <w:tabs>
                <w:tab w:val="clear" w:pos="1440"/>
                <w:tab w:val="num" w:pos="290"/>
              </w:tabs>
              <w:spacing w:after="0" w:line="240" w:lineRule="auto"/>
              <w:ind w:left="290" w:hanging="180"/>
              <w:jc w:val="both"/>
              <w:rPr>
                <w:sz w:val="16"/>
                <w:szCs w:val="16"/>
              </w:rPr>
            </w:pPr>
            <w:r w:rsidRPr="000E5825">
              <w:rPr>
                <w:sz w:val="16"/>
                <w:szCs w:val="16"/>
              </w:rPr>
              <w:t xml:space="preserve">Śnieg i lód, w tym ciężar nagromadzonego śniegu/lodu i szkody wyrządzone jego osuwaniem bądź upadkiem </w:t>
            </w:r>
          </w:p>
        </w:tc>
        <w:tc>
          <w:tcPr>
            <w:tcW w:w="794" w:type="dxa"/>
            <w:tcBorders>
              <w:bottom w:val="single" w:sz="4" w:space="0" w:color="auto"/>
            </w:tcBorders>
          </w:tcPr>
          <w:p w:rsidR="00F347C4" w:rsidRPr="000E5825" w:rsidRDefault="00F347C4" w:rsidP="00E57BD6">
            <w:pPr>
              <w:spacing w:after="0" w:line="240" w:lineRule="auto"/>
              <w:jc w:val="center"/>
              <w:rPr>
                <w:sz w:val="16"/>
                <w:szCs w:val="16"/>
              </w:rPr>
            </w:pPr>
            <w:r w:rsidRPr="000E5825">
              <w:rPr>
                <w:sz w:val="16"/>
                <w:szCs w:val="16"/>
              </w:rPr>
              <w:t>T</w:t>
            </w:r>
          </w:p>
        </w:tc>
        <w:tc>
          <w:tcPr>
            <w:tcW w:w="794" w:type="dxa"/>
            <w:tcBorders>
              <w:bottom w:val="single" w:sz="4" w:space="0" w:color="auto"/>
              <w:right w:val="single" w:sz="4" w:space="0" w:color="auto"/>
            </w:tcBorders>
          </w:tcPr>
          <w:p w:rsidR="00F347C4" w:rsidRPr="000E5825" w:rsidRDefault="00F347C4" w:rsidP="00E57BD6">
            <w:pPr>
              <w:spacing w:after="0" w:line="240" w:lineRule="auto"/>
              <w:jc w:val="center"/>
              <w:rPr>
                <w:sz w:val="16"/>
                <w:szCs w:val="16"/>
              </w:rPr>
            </w:pPr>
            <w:r w:rsidRPr="000E5825">
              <w:rPr>
                <w:sz w:val="16"/>
                <w:szCs w:val="16"/>
              </w:rPr>
              <w:t>T</w:t>
            </w:r>
          </w:p>
        </w:tc>
      </w:tr>
      <w:tr w:rsidR="00F347C4" w:rsidRPr="000E5825" w:rsidTr="00F347C4">
        <w:trPr>
          <w:cantSplit/>
          <w:trHeight w:val="20"/>
        </w:trPr>
        <w:tc>
          <w:tcPr>
            <w:tcW w:w="475" w:type="dxa"/>
            <w:vMerge w:val="restart"/>
            <w:tcBorders>
              <w:top w:val="single" w:sz="4" w:space="0" w:color="auto"/>
              <w:left w:val="single" w:sz="4" w:space="0" w:color="auto"/>
            </w:tcBorders>
          </w:tcPr>
          <w:p w:rsidR="00F347C4" w:rsidRPr="000E5825" w:rsidRDefault="00F347C4" w:rsidP="00493631">
            <w:pPr>
              <w:numPr>
                <w:ilvl w:val="0"/>
                <w:numId w:val="4"/>
              </w:numPr>
              <w:spacing w:after="0" w:line="240" w:lineRule="auto"/>
              <w:jc w:val="both"/>
              <w:rPr>
                <w:b/>
                <w:sz w:val="16"/>
                <w:szCs w:val="16"/>
              </w:rPr>
            </w:pPr>
          </w:p>
        </w:tc>
        <w:tc>
          <w:tcPr>
            <w:tcW w:w="7038" w:type="dxa"/>
            <w:tcBorders>
              <w:top w:val="single" w:sz="4" w:space="0" w:color="auto"/>
            </w:tcBorders>
          </w:tcPr>
          <w:p w:rsidR="00F347C4" w:rsidRPr="000E5825" w:rsidRDefault="00F347C4" w:rsidP="001B1FC5">
            <w:pPr>
              <w:spacing w:after="0" w:line="240" w:lineRule="auto"/>
              <w:jc w:val="both"/>
              <w:rPr>
                <w:sz w:val="16"/>
                <w:szCs w:val="16"/>
              </w:rPr>
            </w:pPr>
            <w:r w:rsidRPr="000E5825">
              <w:rPr>
                <w:sz w:val="16"/>
                <w:szCs w:val="16"/>
              </w:rPr>
              <w:t>Utrata stabilności gruntu, w tym:</w:t>
            </w:r>
          </w:p>
        </w:tc>
        <w:tc>
          <w:tcPr>
            <w:tcW w:w="794" w:type="dxa"/>
            <w:tcBorders>
              <w:top w:val="single" w:sz="4" w:space="0" w:color="auto"/>
            </w:tcBorders>
          </w:tcPr>
          <w:p w:rsidR="00F347C4" w:rsidRPr="000E5825" w:rsidRDefault="00F347C4" w:rsidP="00E57BD6">
            <w:pPr>
              <w:spacing w:after="0" w:line="240" w:lineRule="auto"/>
              <w:jc w:val="center"/>
              <w:rPr>
                <w:sz w:val="16"/>
                <w:szCs w:val="16"/>
              </w:rPr>
            </w:pPr>
            <w:r w:rsidRPr="000E5825">
              <w:rPr>
                <w:sz w:val="16"/>
                <w:szCs w:val="16"/>
              </w:rPr>
              <w:t>T</w:t>
            </w:r>
          </w:p>
        </w:tc>
        <w:tc>
          <w:tcPr>
            <w:tcW w:w="794" w:type="dxa"/>
            <w:tcBorders>
              <w:top w:val="single" w:sz="4" w:space="0" w:color="auto"/>
              <w:right w:val="single" w:sz="4" w:space="0" w:color="auto"/>
            </w:tcBorders>
          </w:tcPr>
          <w:p w:rsidR="00F347C4" w:rsidRPr="000E5825" w:rsidRDefault="00F347C4" w:rsidP="00E57BD6">
            <w:pPr>
              <w:spacing w:after="0" w:line="240" w:lineRule="auto"/>
              <w:jc w:val="center"/>
              <w:rPr>
                <w:sz w:val="16"/>
                <w:szCs w:val="16"/>
              </w:rPr>
            </w:pPr>
            <w:r w:rsidRPr="000E5825">
              <w:rPr>
                <w:sz w:val="16"/>
                <w:szCs w:val="16"/>
              </w:rPr>
              <w:t>T</w:t>
            </w:r>
          </w:p>
        </w:tc>
      </w:tr>
      <w:tr w:rsidR="00F347C4" w:rsidRPr="000E5825" w:rsidTr="00F347C4">
        <w:trPr>
          <w:cantSplit/>
          <w:trHeight w:val="20"/>
        </w:trPr>
        <w:tc>
          <w:tcPr>
            <w:tcW w:w="475" w:type="dxa"/>
            <w:vMerge/>
            <w:tcBorders>
              <w:left w:val="single" w:sz="4" w:space="0" w:color="auto"/>
            </w:tcBorders>
          </w:tcPr>
          <w:p w:rsidR="00F347C4" w:rsidRPr="000E5825" w:rsidRDefault="00F347C4" w:rsidP="00493631">
            <w:pPr>
              <w:numPr>
                <w:ilvl w:val="0"/>
                <w:numId w:val="4"/>
              </w:numPr>
              <w:spacing w:after="0" w:line="240" w:lineRule="auto"/>
              <w:jc w:val="both"/>
              <w:rPr>
                <w:b/>
                <w:sz w:val="16"/>
                <w:szCs w:val="16"/>
              </w:rPr>
            </w:pPr>
          </w:p>
        </w:tc>
        <w:tc>
          <w:tcPr>
            <w:tcW w:w="7038" w:type="dxa"/>
          </w:tcPr>
          <w:p w:rsidR="00F347C4" w:rsidRPr="000E5825" w:rsidRDefault="00F347C4" w:rsidP="00493631">
            <w:pPr>
              <w:numPr>
                <w:ilvl w:val="1"/>
                <w:numId w:val="4"/>
              </w:numPr>
              <w:tabs>
                <w:tab w:val="clear" w:pos="1440"/>
                <w:tab w:val="num" w:pos="290"/>
              </w:tabs>
              <w:spacing w:after="0" w:line="240" w:lineRule="auto"/>
              <w:ind w:left="290" w:hanging="180"/>
              <w:jc w:val="both"/>
              <w:rPr>
                <w:sz w:val="16"/>
                <w:szCs w:val="16"/>
              </w:rPr>
            </w:pPr>
            <w:r w:rsidRPr="000E5825">
              <w:rPr>
                <w:sz w:val="16"/>
                <w:szCs w:val="16"/>
              </w:rPr>
              <w:t>zapadanie lub osuwanie się ziemi lub skał (bez względu na przyczynę)</w:t>
            </w:r>
          </w:p>
        </w:tc>
        <w:tc>
          <w:tcPr>
            <w:tcW w:w="794" w:type="dxa"/>
          </w:tcPr>
          <w:p w:rsidR="00F347C4" w:rsidRPr="000E5825" w:rsidRDefault="00F347C4" w:rsidP="00E57BD6">
            <w:pPr>
              <w:spacing w:after="0" w:line="240" w:lineRule="auto"/>
              <w:jc w:val="center"/>
              <w:rPr>
                <w:sz w:val="16"/>
                <w:szCs w:val="16"/>
              </w:rPr>
            </w:pPr>
            <w:r w:rsidRPr="000E5825">
              <w:rPr>
                <w:sz w:val="16"/>
                <w:szCs w:val="16"/>
              </w:rPr>
              <w:t>T</w:t>
            </w:r>
          </w:p>
        </w:tc>
        <w:tc>
          <w:tcPr>
            <w:tcW w:w="794" w:type="dxa"/>
            <w:tcBorders>
              <w:right w:val="single" w:sz="4" w:space="0" w:color="auto"/>
            </w:tcBorders>
          </w:tcPr>
          <w:p w:rsidR="00F347C4" w:rsidRPr="000E5825" w:rsidRDefault="00F347C4" w:rsidP="00E57BD6">
            <w:pPr>
              <w:spacing w:after="0" w:line="240" w:lineRule="auto"/>
              <w:jc w:val="center"/>
              <w:rPr>
                <w:sz w:val="16"/>
                <w:szCs w:val="16"/>
              </w:rPr>
            </w:pPr>
            <w:r w:rsidRPr="000E5825">
              <w:rPr>
                <w:sz w:val="16"/>
                <w:szCs w:val="16"/>
              </w:rPr>
              <w:t>T</w:t>
            </w:r>
          </w:p>
        </w:tc>
      </w:tr>
      <w:tr w:rsidR="00F347C4" w:rsidRPr="000E5825" w:rsidTr="00F347C4">
        <w:trPr>
          <w:cantSplit/>
          <w:trHeight w:val="20"/>
        </w:trPr>
        <w:tc>
          <w:tcPr>
            <w:tcW w:w="475" w:type="dxa"/>
            <w:vMerge/>
            <w:tcBorders>
              <w:left w:val="single" w:sz="4" w:space="0" w:color="auto"/>
            </w:tcBorders>
          </w:tcPr>
          <w:p w:rsidR="00F347C4" w:rsidRPr="000E5825" w:rsidRDefault="00F347C4" w:rsidP="00493631">
            <w:pPr>
              <w:numPr>
                <w:ilvl w:val="0"/>
                <w:numId w:val="8"/>
              </w:numPr>
              <w:spacing w:after="0" w:line="240" w:lineRule="auto"/>
              <w:jc w:val="both"/>
              <w:rPr>
                <w:b/>
                <w:sz w:val="16"/>
                <w:szCs w:val="16"/>
              </w:rPr>
            </w:pPr>
          </w:p>
        </w:tc>
        <w:tc>
          <w:tcPr>
            <w:tcW w:w="7038" w:type="dxa"/>
          </w:tcPr>
          <w:p w:rsidR="00F347C4" w:rsidRPr="000E5825" w:rsidRDefault="00F347C4" w:rsidP="00493631">
            <w:pPr>
              <w:numPr>
                <w:ilvl w:val="1"/>
                <w:numId w:val="4"/>
              </w:numPr>
              <w:tabs>
                <w:tab w:val="clear" w:pos="1440"/>
                <w:tab w:val="num" w:pos="290"/>
              </w:tabs>
              <w:spacing w:after="0" w:line="240" w:lineRule="auto"/>
              <w:ind w:left="290" w:hanging="180"/>
              <w:jc w:val="both"/>
              <w:rPr>
                <w:sz w:val="16"/>
                <w:szCs w:val="16"/>
              </w:rPr>
            </w:pPr>
            <w:r w:rsidRPr="000E5825">
              <w:rPr>
                <w:sz w:val="16"/>
                <w:szCs w:val="16"/>
              </w:rPr>
              <w:t xml:space="preserve">lawina śniegu, lodu, skał, kamieni, błota </w:t>
            </w:r>
          </w:p>
        </w:tc>
        <w:tc>
          <w:tcPr>
            <w:tcW w:w="794" w:type="dxa"/>
          </w:tcPr>
          <w:p w:rsidR="00F347C4" w:rsidRPr="000E5825" w:rsidRDefault="00F347C4" w:rsidP="00E57BD6">
            <w:pPr>
              <w:spacing w:after="0" w:line="240" w:lineRule="auto"/>
              <w:jc w:val="center"/>
              <w:rPr>
                <w:sz w:val="16"/>
                <w:szCs w:val="16"/>
              </w:rPr>
            </w:pPr>
            <w:r w:rsidRPr="000E5825">
              <w:rPr>
                <w:sz w:val="16"/>
                <w:szCs w:val="16"/>
              </w:rPr>
              <w:t>T</w:t>
            </w:r>
          </w:p>
        </w:tc>
        <w:tc>
          <w:tcPr>
            <w:tcW w:w="794" w:type="dxa"/>
            <w:tcBorders>
              <w:right w:val="single" w:sz="4" w:space="0" w:color="auto"/>
            </w:tcBorders>
          </w:tcPr>
          <w:p w:rsidR="00F347C4" w:rsidRPr="000E5825" w:rsidRDefault="00F347C4" w:rsidP="00E57BD6">
            <w:pPr>
              <w:spacing w:after="0" w:line="240" w:lineRule="auto"/>
              <w:jc w:val="center"/>
              <w:rPr>
                <w:sz w:val="16"/>
                <w:szCs w:val="16"/>
              </w:rPr>
            </w:pPr>
            <w:r w:rsidRPr="000E5825">
              <w:rPr>
                <w:sz w:val="16"/>
                <w:szCs w:val="16"/>
              </w:rPr>
              <w:t>T</w:t>
            </w:r>
          </w:p>
        </w:tc>
      </w:tr>
      <w:tr w:rsidR="00F347C4" w:rsidRPr="000E5825" w:rsidTr="00F347C4">
        <w:trPr>
          <w:cantSplit/>
          <w:trHeight w:val="20"/>
        </w:trPr>
        <w:tc>
          <w:tcPr>
            <w:tcW w:w="475" w:type="dxa"/>
            <w:vMerge/>
            <w:tcBorders>
              <w:left w:val="single" w:sz="4" w:space="0" w:color="auto"/>
              <w:bottom w:val="single" w:sz="4" w:space="0" w:color="auto"/>
            </w:tcBorders>
          </w:tcPr>
          <w:p w:rsidR="00F347C4" w:rsidRPr="000E5825" w:rsidRDefault="00F347C4" w:rsidP="00493631">
            <w:pPr>
              <w:numPr>
                <w:ilvl w:val="0"/>
                <w:numId w:val="8"/>
              </w:numPr>
              <w:spacing w:after="0" w:line="240" w:lineRule="auto"/>
              <w:jc w:val="both"/>
              <w:rPr>
                <w:b/>
                <w:sz w:val="16"/>
                <w:szCs w:val="16"/>
              </w:rPr>
            </w:pPr>
          </w:p>
        </w:tc>
        <w:tc>
          <w:tcPr>
            <w:tcW w:w="7038" w:type="dxa"/>
            <w:tcBorders>
              <w:bottom w:val="single" w:sz="4" w:space="0" w:color="auto"/>
            </w:tcBorders>
          </w:tcPr>
          <w:p w:rsidR="00F347C4" w:rsidRPr="000E5825" w:rsidRDefault="00F347C4" w:rsidP="00493631">
            <w:pPr>
              <w:numPr>
                <w:ilvl w:val="1"/>
                <w:numId w:val="4"/>
              </w:numPr>
              <w:tabs>
                <w:tab w:val="clear" w:pos="1440"/>
                <w:tab w:val="num" w:pos="290"/>
              </w:tabs>
              <w:spacing w:after="0" w:line="240" w:lineRule="auto"/>
              <w:ind w:left="290" w:hanging="180"/>
              <w:jc w:val="both"/>
              <w:rPr>
                <w:sz w:val="16"/>
                <w:szCs w:val="16"/>
              </w:rPr>
            </w:pPr>
            <w:r w:rsidRPr="000E5825">
              <w:rPr>
                <w:sz w:val="16"/>
                <w:szCs w:val="16"/>
              </w:rPr>
              <w:t>trzęsienie ziemi</w:t>
            </w:r>
          </w:p>
        </w:tc>
        <w:tc>
          <w:tcPr>
            <w:tcW w:w="794" w:type="dxa"/>
            <w:tcBorders>
              <w:bottom w:val="single" w:sz="4" w:space="0" w:color="auto"/>
            </w:tcBorders>
          </w:tcPr>
          <w:p w:rsidR="00F347C4" w:rsidRPr="000E5825" w:rsidRDefault="00F347C4" w:rsidP="00E57BD6">
            <w:pPr>
              <w:spacing w:after="0" w:line="240" w:lineRule="auto"/>
              <w:jc w:val="center"/>
              <w:rPr>
                <w:sz w:val="16"/>
                <w:szCs w:val="16"/>
              </w:rPr>
            </w:pPr>
            <w:r w:rsidRPr="000E5825">
              <w:rPr>
                <w:sz w:val="16"/>
                <w:szCs w:val="16"/>
              </w:rPr>
              <w:t>T</w:t>
            </w:r>
          </w:p>
        </w:tc>
        <w:tc>
          <w:tcPr>
            <w:tcW w:w="794" w:type="dxa"/>
            <w:tcBorders>
              <w:bottom w:val="single" w:sz="4" w:space="0" w:color="auto"/>
              <w:right w:val="single" w:sz="4" w:space="0" w:color="auto"/>
            </w:tcBorders>
          </w:tcPr>
          <w:p w:rsidR="00F347C4" w:rsidRPr="000E5825" w:rsidRDefault="00F347C4" w:rsidP="00E57BD6">
            <w:pPr>
              <w:spacing w:after="0" w:line="240" w:lineRule="auto"/>
              <w:jc w:val="center"/>
              <w:rPr>
                <w:sz w:val="16"/>
                <w:szCs w:val="16"/>
              </w:rPr>
            </w:pPr>
            <w:r w:rsidRPr="000E5825">
              <w:rPr>
                <w:sz w:val="16"/>
                <w:szCs w:val="16"/>
              </w:rPr>
              <w:t>T</w:t>
            </w:r>
          </w:p>
        </w:tc>
      </w:tr>
      <w:tr w:rsidR="00F347C4" w:rsidRPr="000E5825" w:rsidTr="00F347C4">
        <w:trPr>
          <w:cantSplit/>
          <w:trHeight w:val="20"/>
        </w:trPr>
        <w:tc>
          <w:tcPr>
            <w:tcW w:w="475" w:type="dxa"/>
            <w:vMerge w:val="restart"/>
            <w:tcBorders>
              <w:top w:val="single" w:sz="4" w:space="0" w:color="auto"/>
              <w:left w:val="single" w:sz="4" w:space="0" w:color="auto"/>
            </w:tcBorders>
          </w:tcPr>
          <w:p w:rsidR="00F347C4" w:rsidRPr="000E5825" w:rsidRDefault="00F347C4" w:rsidP="00493631">
            <w:pPr>
              <w:numPr>
                <w:ilvl w:val="0"/>
                <w:numId w:val="4"/>
              </w:numPr>
              <w:spacing w:after="0" w:line="240" w:lineRule="auto"/>
              <w:jc w:val="both"/>
              <w:rPr>
                <w:b/>
                <w:sz w:val="16"/>
                <w:szCs w:val="16"/>
              </w:rPr>
            </w:pPr>
          </w:p>
        </w:tc>
        <w:tc>
          <w:tcPr>
            <w:tcW w:w="7038" w:type="dxa"/>
            <w:tcBorders>
              <w:top w:val="single" w:sz="4" w:space="0" w:color="auto"/>
            </w:tcBorders>
          </w:tcPr>
          <w:p w:rsidR="00F347C4" w:rsidRPr="000E5825" w:rsidRDefault="00F347C4" w:rsidP="001B1FC5">
            <w:pPr>
              <w:spacing w:after="0" w:line="240" w:lineRule="auto"/>
              <w:jc w:val="both"/>
              <w:rPr>
                <w:sz w:val="16"/>
                <w:szCs w:val="16"/>
              </w:rPr>
            </w:pPr>
            <w:r w:rsidRPr="000E5825">
              <w:rPr>
                <w:sz w:val="16"/>
                <w:szCs w:val="16"/>
              </w:rPr>
              <w:t xml:space="preserve">Szkody wodno-kanalizacyjne, w tym: </w:t>
            </w:r>
          </w:p>
        </w:tc>
        <w:tc>
          <w:tcPr>
            <w:tcW w:w="794" w:type="dxa"/>
            <w:tcBorders>
              <w:top w:val="single" w:sz="4" w:space="0" w:color="auto"/>
            </w:tcBorders>
          </w:tcPr>
          <w:p w:rsidR="00F347C4" w:rsidRPr="000E5825" w:rsidRDefault="00F347C4" w:rsidP="00E57BD6">
            <w:pPr>
              <w:spacing w:after="0" w:line="240" w:lineRule="auto"/>
              <w:jc w:val="center"/>
              <w:rPr>
                <w:sz w:val="16"/>
                <w:szCs w:val="16"/>
              </w:rPr>
            </w:pPr>
            <w:r w:rsidRPr="000E5825">
              <w:rPr>
                <w:sz w:val="16"/>
                <w:szCs w:val="16"/>
              </w:rPr>
              <w:t>T</w:t>
            </w:r>
          </w:p>
        </w:tc>
        <w:tc>
          <w:tcPr>
            <w:tcW w:w="794" w:type="dxa"/>
            <w:tcBorders>
              <w:top w:val="single" w:sz="4" w:space="0" w:color="auto"/>
              <w:right w:val="single" w:sz="4" w:space="0" w:color="auto"/>
            </w:tcBorders>
          </w:tcPr>
          <w:p w:rsidR="00F347C4" w:rsidRPr="000E5825" w:rsidRDefault="00F347C4" w:rsidP="00E57BD6">
            <w:pPr>
              <w:spacing w:after="0" w:line="240" w:lineRule="auto"/>
              <w:jc w:val="center"/>
              <w:rPr>
                <w:sz w:val="16"/>
                <w:szCs w:val="16"/>
              </w:rPr>
            </w:pPr>
            <w:r w:rsidRPr="000E5825">
              <w:rPr>
                <w:sz w:val="16"/>
                <w:szCs w:val="16"/>
              </w:rPr>
              <w:t>T</w:t>
            </w:r>
          </w:p>
        </w:tc>
      </w:tr>
      <w:tr w:rsidR="00F347C4" w:rsidRPr="000E5825" w:rsidTr="00F347C4">
        <w:trPr>
          <w:cantSplit/>
          <w:trHeight w:val="20"/>
        </w:trPr>
        <w:tc>
          <w:tcPr>
            <w:tcW w:w="475" w:type="dxa"/>
            <w:vMerge/>
            <w:tcBorders>
              <w:left w:val="single" w:sz="4" w:space="0" w:color="auto"/>
            </w:tcBorders>
          </w:tcPr>
          <w:p w:rsidR="00F347C4" w:rsidRPr="000E5825" w:rsidRDefault="00F347C4" w:rsidP="001B1FC5">
            <w:pPr>
              <w:spacing w:after="0" w:line="240" w:lineRule="auto"/>
              <w:jc w:val="both"/>
              <w:rPr>
                <w:b/>
                <w:sz w:val="16"/>
                <w:szCs w:val="16"/>
              </w:rPr>
            </w:pPr>
          </w:p>
        </w:tc>
        <w:tc>
          <w:tcPr>
            <w:tcW w:w="7038" w:type="dxa"/>
          </w:tcPr>
          <w:p w:rsidR="00F347C4" w:rsidRPr="000E5825" w:rsidRDefault="00F347C4" w:rsidP="00493631">
            <w:pPr>
              <w:numPr>
                <w:ilvl w:val="0"/>
                <w:numId w:val="5"/>
              </w:numPr>
              <w:tabs>
                <w:tab w:val="clear" w:pos="792"/>
                <w:tab w:val="num" w:pos="290"/>
              </w:tabs>
              <w:spacing w:after="0" w:line="240" w:lineRule="auto"/>
              <w:ind w:left="290" w:hanging="180"/>
              <w:jc w:val="both"/>
              <w:rPr>
                <w:sz w:val="16"/>
                <w:szCs w:val="16"/>
              </w:rPr>
            </w:pPr>
            <w:r w:rsidRPr="000E5825">
              <w:rPr>
                <w:sz w:val="16"/>
                <w:szCs w:val="16"/>
              </w:rPr>
              <w:t>wydostanie się wody, pary, gazu, oleju lub innej substancji lub roztworu z systemu kanalizacyjnego, grzewczego, wodociągowego, chłodniczego, gaśniczego, technologicznego itp.</w:t>
            </w:r>
          </w:p>
        </w:tc>
        <w:tc>
          <w:tcPr>
            <w:tcW w:w="794" w:type="dxa"/>
          </w:tcPr>
          <w:p w:rsidR="00F347C4" w:rsidRPr="000E5825" w:rsidRDefault="00F347C4" w:rsidP="00E57BD6">
            <w:pPr>
              <w:spacing w:after="0" w:line="240" w:lineRule="auto"/>
              <w:jc w:val="center"/>
              <w:rPr>
                <w:sz w:val="16"/>
                <w:szCs w:val="16"/>
              </w:rPr>
            </w:pPr>
            <w:r w:rsidRPr="000E5825">
              <w:rPr>
                <w:sz w:val="16"/>
                <w:szCs w:val="16"/>
              </w:rPr>
              <w:t>T</w:t>
            </w:r>
          </w:p>
        </w:tc>
        <w:tc>
          <w:tcPr>
            <w:tcW w:w="794" w:type="dxa"/>
            <w:tcBorders>
              <w:right w:val="single" w:sz="4" w:space="0" w:color="auto"/>
            </w:tcBorders>
          </w:tcPr>
          <w:p w:rsidR="00F347C4" w:rsidRPr="000E5825" w:rsidRDefault="00F347C4" w:rsidP="00E57BD6">
            <w:pPr>
              <w:spacing w:after="0" w:line="240" w:lineRule="auto"/>
              <w:jc w:val="center"/>
              <w:rPr>
                <w:sz w:val="16"/>
                <w:szCs w:val="16"/>
              </w:rPr>
            </w:pPr>
            <w:r w:rsidRPr="000E5825">
              <w:rPr>
                <w:sz w:val="16"/>
                <w:szCs w:val="16"/>
              </w:rPr>
              <w:t>T</w:t>
            </w:r>
          </w:p>
        </w:tc>
      </w:tr>
      <w:tr w:rsidR="00F347C4" w:rsidRPr="000E5825" w:rsidTr="00F347C4">
        <w:trPr>
          <w:cantSplit/>
          <w:trHeight w:val="20"/>
        </w:trPr>
        <w:tc>
          <w:tcPr>
            <w:tcW w:w="475" w:type="dxa"/>
            <w:vMerge/>
            <w:tcBorders>
              <w:left w:val="single" w:sz="4" w:space="0" w:color="auto"/>
            </w:tcBorders>
          </w:tcPr>
          <w:p w:rsidR="00F347C4" w:rsidRPr="000E5825" w:rsidRDefault="00F347C4" w:rsidP="001B1FC5">
            <w:pPr>
              <w:spacing w:after="0" w:line="240" w:lineRule="auto"/>
              <w:jc w:val="both"/>
              <w:rPr>
                <w:b/>
                <w:sz w:val="16"/>
                <w:szCs w:val="16"/>
              </w:rPr>
            </w:pPr>
          </w:p>
        </w:tc>
        <w:tc>
          <w:tcPr>
            <w:tcW w:w="7038" w:type="dxa"/>
          </w:tcPr>
          <w:p w:rsidR="00F347C4" w:rsidRPr="000E5825" w:rsidRDefault="00F347C4" w:rsidP="00493631">
            <w:pPr>
              <w:numPr>
                <w:ilvl w:val="0"/>
                <w:numId w:val="5"/>
              </w:numPr>
              <w:tabs>
                <w:tab w:val="clear" w:pos="792"/>
                <w:tab w:val="num" w:pos="290"/>
              </w:tabs>
              <w:spacing w:after="0" w:line="240" w:lineRule="auto"/>
              <w:ind w:left="290" w:hanging="180"/>
              <w:jc w:val="both"/>
              <w:rPr>
                <w:sz w:val="16"/>
                <w:szCs w:val="16"/>
              </w:rPr>
            </w:pPr>
            <w:r w:rsidRPr="000E5825">
              <w:rPr>
                <w:sz w:val="16"/>
                <w:szCs w:val="16"/>
              </w:rPr>
              <w:t>cofnięcie się wody lub ścieków z publicznego sytemu kanalizacyjnego</w:t>
            </w:r>
          </w:p>
        </w:tc>
        <w:tc>
          <w:tcPr>
            <w:tcW w:w="794" w:type="dxa"/>
          </w:tcPr>
          <w:p w:rsidR="00F347C4" w:rsidRPr="000E5825" w:rsidRDefault="00F347C4" w:rsidP="00E57BD6">
            <w:pPr>
              <w:spacing w:after="0" w:line="240" w:lineRule="auto"/>
              <w:jc w:val="center"/>
              <w:rPr>
                <w:sz w:val="16"/>
                <w:szCs w:val="16"/>
              </w:rPr>
            </w:pPr>
            <w:r w:rsidRPr="000E5825">
              <w:rPr>
                <w:sz w:val="16"/>
                <w:szCs w:val="16"/>
              </w:rPr>
              <w:t>T</w:t>
            </w:r>
          </w:p>
        </w:tc>
        <w:tc>
          <w:tcPr>
            <w:tcW w:w="794" w:type="dxa"/>
            <w:tcBorders>
              <w:right w:val="single" w:sz="4" w:space="0" w:color="auto"/>
            </w:tcBorders>
          </w:tcPr>
          <w:p w:rsidR="00F347C4" w:rsidRPr="000E5825" w:rsidRDefault="00F347C4" w:rsidP="00E57BD6">
            <w:pPr>
              <w:spacing w:after="0" w:line="240" w:lineRule="auto"/>
              <w:jc w:val="center"/>
              <w:rPr>
                <w:sz w:val="16"/>
                <w:szCs w:val="16"/>
              </w:rPr>
            </w:pPr>
            <w:r w:rsidRPr="000E5825">
              <w:rPr>
                <w:sz w:val="16"/>
                <w:szCs w:val="16"/>
              </w:rPr>
              <w:t>T</w:t>
            </w:r>
          </w:p>
        </w:tc>
      </w:tr>
      <w:tr w:rsidR="00F347C4" w:rsidRPr="000E5825" w:rsidTr="00F347C4">
        <w:trPr>
          <w:cantSplit/>
          <w:trHeight w:val="20"/>
        </w:trPr>
        <w:tc>
          <w:tcPr>
            <w:tcW w:w="475" w:type="dxa"/>
            <w:vMerge/>
            <w:tcBorders>
              <w:left w:val="single" w:sz="4" w:space="0" w:color="auto"/>
            </w:tcBorders>
          </w:tcPr>
          <w:p w:rsidR="00F347C4" w:rsidRPr="000E5825" w:rsidRDefault="00F347C4" w:rsidP="001B1FC5">
            <w:pPr>
              <w:spacing w:after="0" w:line="240" w:lineRule="auto"/>
              <w:jc w:val="both"/>
              <w:rPr>
                <w:b/>
                <w:sz w:val="16"/>
                <w:szCs w:val="16"/>
              </w:rPr>
            </w:pPr>
          </w:p>
        </w:tc>
        <w:tc>
          <w:tcPr>
            <w:tcW w:w="7038" w:type="dxa"/>
          </w:tcPr>
          <w:p w:rsidR="00F347C4" w:rsidRPr="000E5825" w:rsidRDefault="00F347C4" w:rsidP="00493631">
            <w:pPr>
              <w:numPr>
                <w:ilvl w:val="0"/>
                <w:numId w:val="5"/>
              </w:numPr>
              <w:tabs>
                <w:tab w:val="clear" w:pos="792"/>
                <w:tab w:val="num" w:pos="290"/>
              </w:tabs>
              <w:spacing w:after="0" w:line="240" w:lineRule="auto"/>
              <w:ind w:left="290" w:hanging="180"/>
              <w:jc w:val="both"/>
              <w:rPr>
                <w:sz w:val="16"/>
                <w:szCs w:val="16"/>
              </w:rPr>
            </w:pPr>
            <w:r w:rsidRPr="000E5825">
              <w:rPr>
                <w:sz w:val="16"/>
                <w:szCs w:val="16"/>
              </w:rPr>
              <w:t>nieumyślne pozostawienie otwartych kranów, spustów, zaworów itp.</w:t>
            </w:r>
          </w:p>
        </w:tc>
        <w:tc>
          <w:tcPr>
            <w:tcW w:w="794" w:type="dxa"/>
          </w:tcPr>
          <w:p w:rsidR="00F347C4" w:rsidRPr="000E5825" w:rsidRDefault="00F347C4" w:rsidP="00E57BD6">
            <w:pPr>
              <w:spacing w:after="0" w:line="240" w:lineRule="auto"/>
              <w:jc w:val="center"/>
              <w:rPr>
                <w:sz w:val="16"/>
                <w:szCs w:val="16"/>
              </w:rPr>
            </w:pPr>
            <w:r w:rsidRPr="000E5825">
              <w:rPr>
                <w:sz w:val="16"/>
                <w:szCs w:val="16"/>
              </w:rPr>
              <w:t>T</w:t>
            </w:r>
          </w:p>
        </w:tc>
        <w:tc>
          <w:tcPr>
            <w:tcW w:w="794" w:type="dxa"/>
            <w:tcBorders>
              <w:right w:val="single" w:sz="4" w:space="0" w:color="auto"/>
            </w:tcBorders>
          </w:tcPr>
          <w:p w:rsidR="00F347C4" w:rsidRPr="000E5825" w:rsidRDefault="00F347C4" w:rsidP="00E57BD6">
            <w:pPr>
              <w:spacing w:after="0" w:line="240" w:lineRule="auto"/>
              <w:jc w:val="center"/>
              <w:rPr>
                <w:sz w:val="16"/>
                <w:szCs w:val="16"/>
              </w:rPr>
            </w:pPr>
            <w:r w:rsidRPr="000E5825">
              <w:rPr>
                <w:sz w:val="16"/>
                <w:szCs w:val="16"/>
              </w:rPr>
              <w:t>T</w:t>
            </w:r>
          </w:p>
        </w:tc>
      </w:tr>
      <w:tr w:rsidR="00F347C4" w:rsidRPr="000E5825" w:rsidTr="00F347C4">
        <w:trPr>
          <w:cantSplit/>
          <w:trHeight w:val="20"/>
        </w:trPr>
        <w:tc>
          <w:tcPr>
            <w:tcW w:w="475" w:type="dxa"/>
            <w:vMerge/>
            <w:tcBorders>
              <w:left w:val="single" w:sz="4" w:space="0" w:color="auto"/>
              <w:bottom w:val="single" w:sz="4" w:space="0" w:color="auto"/>
            </w:tcBorders>
          </w:tcPr>
          <w:p w:rsidR="00F347C4" w:rsidRPr="000E5825" w:rsidRDefault="00F347C4" w:rsidP="001B1FC5">
            <w:pPr>
              <w:spacing w:after="0" w:line="240" w:lineRule="auto"/>
              <w:jc w:val="both"/>
              <w:rPr>
                <w:b/>
                <w:sz w:val="16"/>
                <w:szCs w:val="16"/>
              </w:rPr>
            </w:pPr>
          </w:p>
        </w:tc>
        <w:tc>
          <w:tcPr>
            <w:tcW w:w="7038" w:type="dxa"/>
            <w:tcBorders>
              <w:bottom w:val="single" w:sz="4" w:space="0" w:color="auto"/>
            </w:tcBorders>
          </w:tcPr>
          <w:p w:rsidR="00F347C4" w:rsidRPr="000E5825" w:rsidRDefault="00F347C4" w:rsidP="00493631">
            <w:pPr>
              <w:numPr>
                <w:ilvl w:val="0"/>
                <w:numId w:val="5"/>
              </w:numPr>
              <w:tabs>
                <w:tab w:val="clear" w:pos="792"/>
                <w:tab w:val="num" w:pos="290"/>
              </w:tabs>
              <w:spacing w:after="0" w:line="240" w:lineRule="auto"/>
              <w:ind w:left="290" w:hanging="180"/>
              <w:jc w:val="both"/>
              <w:rPr>
                <w:sz w:val="16"/>
                <w:szCs w:val="16"/>
              </w:rPr>
            </w:pPr>
            <w:r w:rsidRPr="000E5825">
              <w:rPr>
                <w:sz w:val="16"/>
                <w:szCs w:val="16"/>
              </w:rPr>
              <w:t>pęknięcie, zamarznięcie, rozsadzenie rur i innych elementów instalacji na skutek niskich temperatur</w:t>
            </w:r>
          </w:p>
        </w:tc>
        <w:tc>
          <w:tcPr>
            <w:tcW w:w="794" w:type="dxa"/>
            <w:tcBorders>
              <w:bottom w:val="single" w:sz="4" w:space="0" w:color="auto"/>
            </w:tcBorders>
          </w:tcPr>
          <w:p w:rsidR="00F347C4" w:rsidRPr="000E5825" w:rsidRDefault="00F347C4" w:rsidP="00E57BD6">
            <w:pPr>
              <w:spacing w:after="0" w:line="240" w:lineRule="auto"/>
              <w:jc w:val="center"/>
              <w:rPr>
                <w:sz w:val="16"/>
                <w:szCs w:val="16"/>
              </w:rPr>
            </w:pPr>
            <w:r w:rsidRPr="000E5825">
              <w:rPr>
                <w:sz w:val="16"/>
                <w:szCs w:val="16"/>
              </w:rPr>
              <w:t>T</w:t>
            </w:r>
          </w:p>
        </w:tc>
        <w:tc>
          <w:tcPr>
            <w:tcW w:w="794" w:type="dxa"/>
            <w:tcBorders>
              <w:bottom w:val="single" w:sz="4" w:space="0" w:color="auto"/>
              <w:right w:val="single" w:sz="4" w:space="0" w:color="auto"/>
            </w:tcBorders>
          </w:tcPr>
          <w:p w:rsidR="00F347C4" w:rsidRPr="000E5825" w:rsidRDefault="00F347C4" w:rsidP="00E57BD6">
            <w:pPr>
              <w:spacing w:after="0" w:line="240" w:lineRule="auto"/>
              <w:jc w:val="center"/>
              <w:rPr>
                <w:sz w:val="16"/>
                <w:szCs w:val="16"/>
              </w:rPr>
            </w:pPr>
            <w:r w:rsidRPr="000E5825">
              <w:rPr>
                <w:sz w:val="16"/>
                <w:szCs w:val="16"/>
              </w:rPr>
              <w:t>T</w:t>
            </w:r>
          </w:p>
        </w:tc>
      </w:tr>
      <w:tr w:rsidR="00F347C4" w:rsidRPr="000E5825" w:rsidTr="00F347C4">
        <w:trPr>
          <w:cantSplit/>
          <w:trHeight w:val="20"/>
        </w:trPr>
        <w:tc>
          <w:tcPr>
            <w:tcW w:w="475" w:type="dxa"/>
            <w:vMerge w:val="restart"/>
            <w:tcBorders>
              <w:top w:val="single" w:sz="4" w:space="0" w:color="auto"/>
              <w:left w:val="single" w:sz="4" w:space="0" w:color="auto"/>
            </w:tcBorders>
          </w:tcPr>
          <w:p w:rsidR="00F347C4" w:rsidRPr="000E5825" w:rsidRDefault="00F347C4" w:rsidP="00493631">
            <w:pPr>
              <w:numPr>
                <w:ilvl w:val="0"/>
                <w:numId w:val="4"/>
              </w:numPr>
              <w:spacing w:after="0" w:line="240" w:lineRule="auto"/>
              <w:jc w:val="both"/>
              <w:rPr>
                <w:b/>
                <w:sz w:val="16"/>
                <w:szCs w:val="16"/>
              </w:rPr>
            </w:pPr>
          </w:p>
        </w:tc>
        <w:tc>
          <w:tcPr>
            <w:tcW w:w="7038" w:type="dxa"/>
            <w:tcBorders>
              <w:top w:val="single" w:sz="4" w:space="0" w:color="auto"/>
            </w:tcBorders>
          </w:tcPr>
          <w:p w:rsidR="00F347C4" w:rsidRPr="000E5825" w:rsidRDefault="00F347C4" w:rsidP="001B1FC5">
            <w:pPr>
              <w:spacing w:after="0" w:line="240" w:lineRule="auto"/>
              <w:jc w:val="both"/>
              <w:rPr>
                <w:sz w:val="16"/>
                <w:szCs w:val="16"/>
              </w:rPr>
            </w:pPr>
            <w:r w:rsidRPr="000E5825">
              <w:rPr>
                <w:sz w:val="16"/>
                <w:szCs w:val="16"/>
              </w:rPr>
              <w:t>Błąd człowieka</w:t>
            </w:r>
          </w:p>
        </w:tc>
        <w:tc>
          <w:tcPr>
            <w:tcW w:w="794" w:type="dxa"/>
            <w:tcBorders>
              <w:top w:val="single" w:sz="4" w:space="0" w:color="auto"/>
            </w:tcBorders>
          </w:tcPr>
          <w:p w:rsidR="00F347C4" w:rsidRPr="000E5825" w:rsidRDefault="00F347C4" w:rsidP="00E57BD6">
            <w:pPr>
              <w:spacing w:after="0" w:line="240" w:lineRule="auto"/>
              <w:jc w:val="center"/>
              <w:rPr>
                <w:sz w:val="16"/>
                <w:szCs w:val="16"/>
              </w:rPr>
            </w:pPr>
            <w:r w:rsidRPr="000E5825">
              <w:rPr>
                <w:sz w:val="16"/>
                <w:szCs w:val="16"/>
              </w:rPr>
              <w:t>T</w:t>
            </w:r>
          </w:p>
        </w:tc>
        <w:tc>
          <w:tcPr>
            <w:tcW w:w="794" w:type="dxa"/>
            <w:tcBorders>
              <w:top w:val="single" w:sz="4" w:space="0" w:color="auto"/>
              <w:right w:val="single" w:sz="4" w:space="0" w:color="auto"/>
            </w:tcBorders>
          </w:tcPr>
          <w:p w:rsidR="00F347C4" w:rsidRPr="000E5825" w:rsidRDefault="00F347C4" w:rsidP="00E57BD6">
            <w:pPr>
              <w:spacing w:after="0" w:line="240" w:lineRule="auto"/>
              <w:jc w:val="center"/>
              <w:rPr>
                <w:sz w:val="16"/>
                <w:szCs w:val="16"/>
              </w:rPr>
            </w:pPr>
            <w:r w:rsidRPr="000E5825">
              <w:rPr>
                <w:sz w:val="16"/>
                <w:szCs w:val="16"/>
              </w:rPr>
              <w:t>T</w:t>
            </w:r>
          </w:p>
        </w:tc>
      </w:tr>
      <w:tr w:rsidR="00F347C4" w:rsidRPr="000E5825" w:rsidTr="00F347C4">
        <w:trPr>
          <w:cantSplit/>
          <w:trHeight w:val="20"/>
        </w:trPr>
        <w:tc>
          <w:tcPr>
            <w:tcW w:w="475" w:type="dxa"/>
            <w:vMerge/>
            <w:tcBorders>
              <w:left w:val="single" w:sz="4" w:space="0" w:color="auto"/>
            </w:tcBorders>
          </w:tcPr>
          <w:p w:rsidR="00F347C4" w:rsidRPr="000E5825" w:rsidRDefault="00F347C4" w:rsidP="00493631">
            <w:pPr>
              <w:numPr>
                <w:ilvl w:val="0"/>
                <w:numId w:val="4"/>
              </w:numPr>
              <w:spacing w:after="0" w:line="240" w:lineRule="auto"/>
              <w:jc w:val="both"/>
              <w:rPr>
                <w:b/>
                <w:sz w:val="16"/>
                <w:szCs w:val="16"/>
              </w:rPr>
            </w:pPr>
          </w:p>
        </w:tc>
        <w:tc>
          <w:tcPr>
            <w:tcW w:w="7038" w:type="dxa"/>
          </w:tcPr>
          <w:p w:rsidR="00F347C4" w:rsidRPr="000E5825" w:rsidRDefault="00F347C4" w:rsidP="00493631">
            <w:pPr>
              <w:numPr>
                <w:ilvl w:val="1"/>
                <w:numId w:val="4"/>
              </w:numPr>
              <w:tabs>
                <w:tab w:val="clear" w:pos="1440"/>
                <w:tab w:val="num" w:pos="290"/>
              </w:tabs>
              <w:spacing w:after="0" w:line="240" w:lineRule="auto"/>
              <w:ind w:left="290" w:hanging="180"/>
              <w:jc w:val="both"/>
              <w:rPr>
                <w:sz w:val="16"/>
                <w:szCs w:val="16"/>
              </w:rPr>
            </w:pPr>
            <w:r w:rsidRPr="000E5825">
              <w:rPr>
                <w:sz w:val="16"/>
                <w:szCs w:val="16"/>
              </w:rPr>
              <w:t xml:space="preserve">Niewłaściwe użytkowanie, </w:t>
            </w:r>
          </w:p>
        </w:tc>
        <w:tc>
          <w:tcPr>
            <w:tcW w:w="794" w:type="dxa"/>
          </w:tcPr>
          <w:p w:rsidR="00F347C4" w:rsidRPr="000E5825" w:rsidRDefault="00F347C4" w:rsidP="00E57BD6">
            <w:pPr>
              <w:spacing w:after="0" w:line="240" w:lineRule="auto"/>
              <w:jc w:val="center"/>
              <w:rPr>
                <w:sz w:val="16"/>
                <w:szCs w:val="16"/>
              </w:rPr>
            </w:pPr>
            <w:r w:rsidRPr="000E5825">
              <w:rPr>
                <w:sz w:val="16"/>
                <w:szCs w:val="16"/>
              </w:rPr>
              <w:t>T</w:t>
            </w:r>
          </w:p>
        </w:tc>
        <w:tc>
          <w:tcPr>
            <w:tcW w:w="794" w:type="dxa"/>
            <w:tcBorders>
              <w:right w:val="single" w:sz="4" w:space="0" w:color="auto"/>
            </w:tcBorders>
          </w:tcPr>
          <w:p w:rsidR="00F347C4" w:rsidRPr="000E5825" w:rsidRDefault="00F347C4" w:rsidP="00E57BD6">
            <w:pPr>
              <w:spacing w:after="0" w:line="240" w:lineRule="auto"/>
              <w:jc w:val="center"/>
              <w:rPr>
                <w:sz w:val="16"/>
                <w:szCs w:val="16"/>
              </w:rPr>
            </w:pPr>
            <w:r w:rsidRPr="000E5825">
              <w:rPr>
                <w:sz w:val="16"/>
                <w:szCs w:val="16"/>
              </w:rPr>
              <w:t>T</w:t>
            </w:r>
          </w:p>
        </w:tc>
      </w:tr>
      <w:tr w:rsidR="00F347C4" w:rsidRPr="000E5825" w:rsidTr="00F347C4">
        <w:trPr>
          <w:cantSplit/>
          <w:trHeight w:val="20"/>
        </w:trPr>
        <w:tc>
          <w:tcPr>
            <w:tcW w:w="475" w:type="dxa"/>
            <w:vMerge/>
            <w:tcBorders>
              <w:left w:val="single" w:sz="4" w:space="0" w:color="auto"/>
            </w:tcBorders>
          </w:tcPr>
          <w:p w:rsidR="00F347C4" w:rsidRPr="000E5825" w:rsidRDefault="00F347C4" w:rsidP="00493631">
            <w:pPr>
              <w:numPr>
                <w:ilvl w:val="0"/>
                <w:numId w:val="4"/>
              </w:numPr>
              <w:spacing w:after="0" w:line="240" w:lineRule="auto"/>
              <w:jc w:val="both"/>
              <w:rPr>
                <w:b/>
                <w:sz w:val="16"/>
                <w:szCs w:val="16"/>
              </w:rPr>
            </w:pPr>
          </w:p>
        </w:tc>
        <w:tc>
          <w:tcPr>
            <w:tcW w:w="7038" w:type="dxa"/>
          </w:tcPr>
          <w:p w:rsidR="00F347C4" w:rsidRPr="000E5825" w:rsidRDefault="00F347C4" w:rsidP="00493631">
            <w:pPr>
              <w:numPr>
                <w:ilvl w:val="1"/>
                <w:numId w:val="4"/>
              </w:numPr>
              <w:tabs>
                <w:tab w:val="clear" w:pos="1440"/>
                <w:tab w:val="num" w:pos="290"/>
              </w:tabs>
              <w:spacing w:after="0" w:line="240" w:lineRule="auto"/>
              <w:ind w:left="290" w:hanging="180"/>
              <w:jc w:val="both"/>
              <w:rPr>
                <w:sz w:val="16"/>
                <w:szCs w:val="16"/>
              </w:rPr>
            </w:pPr>
            <w:r w:rsidRPr="000E5825">
              <w:rPr>
                <w:sz w:val="16"/>
                <w:szCs w:val="16"/>
              </w:rPr>
              <w:t>Nieostrożność – przypadkowe uszkodzenie</w:t>
            </w:r>
          </w:p>
        </w:tc>
        <w:tc>
          <w:tcPr>
            <w:tcW w:w="794" w:type="dxa"/>
          </w:tcPr>
          <w:p w:rsidR="00F347C4" w:rsidRPr="000E5825" w:rsidRDefault="00F347C4" w:rsidP="00E57BD6">
            <w:pPr>
              <w:spacing w:after="0" w:line="240" w:lineRule="auto"/>
              <w:jc w:val="center"/>
              <w:rPr>
                <w:sz w:val="16"/>
                <w:szCs w:val="16"/>
              </w:rPr>
            </w:pPr>
            <w:r w:rsidRPr="000E5825">
              <w:rPr>
                <w:sz w:val="16"/>
                <w:szCs w:val="16"/>
              </w:rPr>
              <w:t>T</w:t>
            </w:r>
          </w:p>
        </w:tc>
        <w:tc>
          <w:tcPr>
            <w:tcW w:w="794" w:type="dxa"/>
            <w:tcBorders>
              <w:right w:val="single" w:sz="4" w:space="0" w:color="auto"/>
            </w:tcBorders>
          </w:tcPr>
          <w:p w:rsidR="00F347C4" w:rsidRPr="000E5825" w:rsidRDefault="00F347C4" w:rsidP="00E57BD6">
            <w:pPr>
              <w:spacing w:after="0" w:line="240" w:lineRule="auto"/>
              <w:jc w:val="center"/>
              <w:rPr>
                <w:sz w:val="16"/>
                <w:szCs w:val="16"/>
              </w:rPr>
            </w:pPr>
            <w:r w:rsidRPr="000E5825">
              <w:rPr>
                <w:sz w:val="16"/>
                <w:szCs w:val="16"/>
              </w:rPr>
              <w:t>T</w:t>
            </w:r>
          </w:p>
        </w:tc>
      </w:tr>
      <w:tr w:rsidR="00F347C4" w:rsidRPr="000E5825" w:rsidTr="00F347C4">
        <w:trPr>
          <w:cantSplit/>
          <w:trHeight w:val="96"/>
        </w:trPr>
        <w:tc>
          <w:tcPr>
            <w:tcW w:w="475" w:type="dxa"/>
            <w:vMerge/>
            <w:tcBorders>
              <w:left w:val="single" w:sz="4" w:space="0" w:color="auto"/>
              <w:bottom w:val="single" w:sz="4" w:space="0" w:color="auto"/>
            </w:tcBorders>
          </w:tcPr>
          <w:p w:rsidR="00F347C4" w:rsidRPr="000E5825" w:rsidRDefault="00F347C4" w:rsidP="00493631">
            <w:pPr>
              <w:numPr>
                <w:ilvl w:val="0"/>
                <w:numId w:val="4"/>
              </w:numPr>
              <w:spacing w:after="0" w:line="240" w:lineRule="auto"/>
              <w:jc w:val="both"/>
              <w:rPr>
                <w:b/>
                <w:sz w:val="16"/>
                <w:szCs w:val="16"/>
              </w:rPr>
            </w:pPr>
          </w:p>
        </w:tc>
        <w:tc>
          <w:tcPr>
            <w:tcW w:w="7038" w:type="dxa"/>
            <w:tcBorders>
              <w:bottom w:val="single" w:sz="4" w:space="0" w:color="auto"/>
            </w:tcBorders>
          </w:tcPr>
          <w:p w:rsidR="00F347C4" w:rsidRPr="000E5825" w:rsidRDefault="00F347C4" w:rsidP="00493631">
            <w:pPr>
              <w:numPr>
                <w:ilvl w:val="1"/>
                <w:numId w:val="4"/>
              </w:numPr>
              <w:tabs>
                <w:tab w:val="clear" w:pos="1440"/>
                <w:tab w:val="num" w:pos="290"/>
                <w:tab w:val="num" w:pos="737"/>
              </w:tabs>
              <w:spacing w:after="0" w:line="240" w:lineRule="auto"/>
              <w:ind w:left="290" w:hanging="180"/>
              <w:jc w:val="both"/>
              <w:rPr>
                <w:sz w:val="16"/>
                <w:szCs w:val="16"/>
              </w:rPr>
            </w:pPr>
            <w:r w:rsidRPr="000E5825">
              <w:rPr>
                <w:sz w:val="16"/>
                <w:szCs w:val="16"/>
              </w:rPr>
              <w:t>Zaniedbanie, błędna obsługa lub konserwacja</w:t>
            </w:r>
          </w:p>
        </w:tc>
        <w:tc>
          <w:tcPr>
            <w:tcW w:w="794" w:type="dxa"/>
            <w:tcBorders>
              <w:bottom w:val="single" w:sz="4" w:space="0" w:color="auto"/>
            </w:tcBorders>
          </w:tcPr>
          <w:p w:rsidR="00F347C4" w:rsidRPr="000E5825" w:rsidRDefault="00F347C4" w:rsidP="00E57BD6">
            <w:pPr>
              <w:spacing w:after="0" w:line="240" w:lineRule="auto"/>
              <w:jc w:val="center"/>
              <w:rPr>
                <w:sz w:val="16"/>
                <w:szCs w:val="16"/>
              </w:rPr>
            </w:pPr>
            <w:r w:rsidRPr="000E5825">
              <w:rPr>
                <w:sz w:val="16"/>
                <w:szCs w:val="16"/>
              </w:rPr>
              <w:t>T</w:t>
            </w:r>
          </w:p>
        </w:tc>
        <w:tc>
          <w:tcPr>
            <w:tcW w:w="794" w:type="dxa"/>
            <w:tcBorders>
              <w:bottom w:val="single" w:sz="4" w:space="0" w:color="auto"/>
              <w:right w:val="single" w:sz="4" w:space="0" w:color="auto"/>
            </w:tcBorders>
          </w:tcPr>
          <w:p w:rsidR="00F347C4" w:rsidRPr="000E5825" w:rsidRDefault="00F347C4" w:rsidP="00E57BD6">
            <w:pPr>
              <w:spacing w:after="0" w:line="240" w:lineRule="auto"/>
              <w:jc w:val="center"/>
              <w:rPr>
                <w:sz w:val="16"/>
                <w:szCs w:val="16"/>
              </w:rPr>
            </w:pPr>
            <w:r w:rsidRPr="000E5825">
              <w:rPr>
                <w:sz w:val="16"/>
                <w:szCs w:val="16"/>
              </w:rPr>
              <w:t>T</w:t>
            </w:r>
          </w:p>
        </w:tc>
      </w:tr>
      <w:tr w:rsidR="00F347C4" w:rsidRPr="000E5825" w:rsidTr="00F347C4">
        <w:trPr>
          <w:cantSplit/>
          <w:trHeight w:val="204"/>
        </w:trPr>
        <w:tc>
          <w:tcPr>
            <w:tcW w:w="475" w:type="dxa"/>
            <w:vMerge w:val="restart"/>
            <w:tcBorders>
              <w:top w:val="single" w:sz="4" w:space="0" w:color="auto"/>
              <w:left w:val="single" w:sz="4" w:space="0" w:color="auto"/>
            </w:tcBorders>
          </w:tcPr>
          <w:p w:rsidR="00F347C4" w:rsidRDefault="00F347C4">
            <w:pPr>
              <w:keepNext/>
              <w:numPr>
                <w:ilvl w:val="0"/>
                <w:numId w:val="4"/>
              </w:numPr>
              <w:spacing w:after="0" w:line="240" w:lineRule="auto"/>
              <w:jc w:val="both"/>
              <w:rPr>
                <w:b/>
                <w:sz w:val="16"/>
                <w:szCs w:val="16"/>
              </w:rPr>
            </w:pPr>
          </w:p>
        </w:tc>
        <w:tc>
          <w:tcPr>
            <w:tcW w:w="7038" w:type="dxa"/>
            <w:tcBorders>
              <w:top w:val="single" w:sz="4" w:space="0" w:color="auto"/>
            </w:tcBorders>
          </w:tcPr>
          <w:p w:rsidR="00F347C4" w:rsidRDefault="00F347C4">
            <w:pPr>
              <w:keepNext/>
              <w:spacing w:after="0" w:line="240" w:lineRule="auto"/>
              <w:jc w:val="both"/>
              <w:rPr>
                <w:sz w:val="16"/>
                <w:szCs w:val="16"/>
              </w:rPr>
            </w:pPr>
            <w:r w:rsidRPr="000E5825">
              <w:rPr>
                <w:sz w:val="16"/>
                <w:szCs w:val="16"/>
              </w:rPr>
              <w:t>Uszkodzenie lub zniszczenie w wyniku działania osób trzecich</w:t>
            </w:r>
          </w:p>
        </w:tc>
        <w:tc>
          <w:tcPr>
            <w:tcW w:w="794" w:type="dxa"/>
            <w:tcBorders>
              <w:top w:val="single" w:sz="4" w:space="0" w:color="auto"/>
            </w:tcBorders>
          </w:tcPr>
          <w:p w:rsidR="00F347C4" w:rsidRDefault="00F347C4">
            <w:pPr>
              <w:keepNext/>
              <w:spacing w:after="0" w:line="240" w:lineRule="auto"/>
              <w:jc w:val="center"/>
              <w:rPr>
                <w:sz w:val="16"/>
                <w:szCs w:val="16"/>
              </w:rPr>
            </w:pPr>
            <w:r w:rsidRPr="000E5825">
              <w:rPr>
                <w:sz w:val="16"/>
                <w:szCs w:val="16"/>
              </w:rPr>
              <w:t>T</w:t>
            </w:r>
          </w:p>
        </w:tc>
        <w:tc>
          <w:tcPr>
            <w:tcW w:w="794" w:type="dxa"/>
            <w:tcBorders>
              <w:top w:val="single" w:sz="4" w:space="0" w:color="auto"/>
              <w:right w:val="single" w:sz="4" w:space="0" w:color="auto"/>
            </w:tcBorders>
          </w:tcPr>
          <w:p w:rsidR="00F347C4" w:rsidRDefault="00F347C4">
            <w:pPr>
              <w:keepNext/>
              <w:spacing w:after="0" w:line="240" w:lineRule="auto"/>
              <w:jc w:val="center"/>
              <w:rPr>
                <w:sz w:val="16"/>
                <w:szCs w:val="16"/>
              </w:rPr>
            </w:pPr>
            <w:r w:rsidRPr="000E5825">
              <w:rPr>
                <w:sz w:val="16"/>
                <w:szCs w:val="16"/>
              </w:rPr>
              <w:t>T</w:t>
            </w:r>
          </w:p>
        </w:tc>
      </w:tr>
      <w:tr w:rsidR="00F347C4" w:rsidRPr="000E5825" w:rsidTr="00F347C4">
        <w:trPr>
          <w:cantSplit/>
          <w:trHeight w:val="78"/>
        </w:trPr>
        <w:tc>
          <w:tcPr>
            <w:tcW w:w="475" w:type="dxa"/>
            <w:vMerge/>
            <w:tcBorders>
              <w:left w:val="single" w:sz="4" w:space="0" w:color="auto"/>
            </w:tcBorders>
          </w:tcPr>
          <w:p w:rsidR="00F347C4" w:rsidRPr="000E5825" w:rsidRDefault="00F347C4" w:rsidP="00493631">
            <w:pPr>
              <w:numPr>
                <w:ilvl w:val="0"/>
                <w:numId w:val="4"/>
              </w:numPr>
              <w:spacing w:after="0" w:line="240" w:lineRule="auto"/>
              <w:jc w:val="both"/>
              <w:rPr>
                <w:b/>
                <w:sz w:val="16"/>
                <w:szCs w:val="16"/>
              </w:rPr>
            </w:pPr>
          </w:p>
        </w:tc>
        <w:tc>
          <w:tcPr>
            <w:tcW w:w="7038" w:type="dxa"/>
          </w:tcPr>
          <w:p w:rsidR="00F347C4" w:rsidRPr="000E5825" w:rsidRDefault="00F347C4" w:rsidP="00493631">
            <w:pPr>
              <w:numPr>
                <w:ilvl w:val="1"/>
                <w:numId w:val="4"/>
              </w:numPr>
              <w:tabs>
                <w:tab w:val="clear" w:pos="1440"/>
                <w:tab w:val="num" w:pos="290"/>
              </w:tabs>
              <w:spacing w:after="0" w:line="240" w:lineRule="auto"/>
              <w:ind w:left="290" w:hanging="180"/>
              <w:jc w:val="both"/>
              <w:rPr>
                <w:sz w:val="16"/>
                <w:szCs w:val="16"/>
              </w:rPr>
            </w:pPr>
            <w:r w:rsidRPr="000E5825">
              <w:rPr>
                <w:sz w:val="16"/>
                <w:szCs w:val="16"/>
              </w:rPr>
              <w:t xml:space="preserve">Świadome i celowe uszkodzenie lub zniszczenie przez osoby trzecie (wandalizm), w tym stłuczenie szyb, elementów kamiennych, ceramicznych itp. </w:t>
            </w:r>
          </w:p>
        </w:tc>
        <w:tc>
          <w:tcPr>
            <w:tcW w:w="794" w:type="dxa"/>
          </w:tcPr>
          <w:p w:rsidR="00F347C4" w:rsidRPr="000E5825" w:rsidRDefault="00F347C4" w:rsidP="00E57BD6">
            <w:pPr>
              <w:spacing w:after="0" w:line="240" w:lineRule="auto"/>
              <w:jc w:val="center"/>
              <w:rPr>
                <w:sz w:val="16"/>
                <w:szCs w:val="16"/>
              </w:rPr>
            </w:pPr>
            <w:r w:rsidRPr="000E5825">
              <w:rPr>
                <w:sz w:val="16"/>
                <w:szCs w:val="16"/>
              </w:rPr>
              <w:t>T</w:t>
            </w:r>
          </w:p>
        </w:tc>
        <w:tc>
          <w:tcPr>
            <w:tcW w:w="794" w:type="dxa"/>
            <w:tcBorders>
              <w:right w:val="single" w:sz="4" w:space="0" w:color="auto"/>
            </w:tcBorders>
          </w:tcPr>
          <w:p w:rsidR="00F347C4" w:rsidRPr="000E5825" w:rsidRDefault="00F347C4" w:rsidP="00E57BD6">
            <w:pPr>
              <w:spacing w:after="0" w:line="240" w:lineRule="auto"/>
              <w:jc w:val="center"/>
              <w:rPr>
                <w:sz w:val="16"/>
                <w:szCs w:val="16"/>
              </w:rPr>
            </w:pPr>
            <w:r w:rsidRPr="000E5825">
              <w:rPr>
                <w:sz w:val="16"/>
                <w:szCs w:val="16"/>
              </w:rPr>
              <w:t>T</w:t>
            </w:r>
          </w:p>
        </w:tc>
      </w:tr>
      <w:tr w:rsidR="00F347C4" w:rsidRPr="000E5825" w:rsidTr="00F347C4">
        <w:trPr>
          <w:cantSplit/>
          <w:trHeight w:val="56"/>
        </w:trPr>
        <w:tc>
          <w:tcPr>
            <w:tcW w:w="475" w:type="dxa"/>
            <w:vMerge/>
            <w:tcBorders>
              <w:left w:val="single" w:sz="4" w:space="0" w:color="auto"/>
            </w:tcBorders>
          </w:tcPr>
          <w:p w:rsidR="00F347C4" w:rsidRPr="000E5825" w:rsidRDefault="00F347C4" w:rsidP="00493631">
            <w:pPr>
              <w:numPr>
                <w:ilvl w:val="0"/>
                <w:numId w:val="4"/>
              </w:numPr>
              <w:spacing w:after="0" w:line="240" w:lineRule="auto"/>
              <w:jc w:val="both"/>
              <w:rPr>
                <w:b/>
                <w:sz w:val="16"/>
                <w:szCs w:val="16"/>
              </w:rPr>
            </w:pPr>
          </w:p>
        </w:tc>
        <w:tc>
          <w:tcPr>
            <w:tcW w:w="7038" w:type="dxa"/>
          </w:tcPr>
          <w:p w:rsidR="00F347C4" w:rsidRPr="000E5825" w:rsidRDefault="00F347C4" w:rsidP="00493631">
            <w:pPr>
              <w:numPr>
                <w:ilvl w:val="1"/>
                <w:numId w:val="4"/>
              </w:numPr>
              <w:tabs>
                <w:tab w:val="clear" w:pos="1440"/>
                <w:tab w:val="num" w:pos="290"/>
                <w:tab w:val="num" w:pos="737"/>
              </w:tabs>
              <w:spacing w:after="0" w:line="240" w:lineRule="auto"/>
              <w:ind w:left="290" w:hanging="180"/>
              <w:jc w:val="both"/>
              <w:rPr>
                <w:sz w:val="16"/>
                <w:szCs w:val="16"/>
              </w:rPr>
            </w:pPr>
            <w:r w:rsidRPr="000E5825">
              <w:rPr>
                <w:sz w:val="16"/>
                <w:szCs w:val="16"/>
              </w:rPr>
              <w:t>Szkody estetyczne – pomalowanie, porysowanie, graffiti</w:t>
            </w:r>
          </w:p>
        </w:tc>
        <w:tc>
          <w:tcPr>
            <w:tcW w:w="794" w:type="dxa"/>
          </w:tcPr>
          <w:p w:rsidR="00F347C4" w:rsidRPr="000E5825" w:rsidRDefault="00F347C4" w:rsidP="00E57BD6">
            <w:pPr>
              <w:spacing w:after="0" w:line="240" w:lineRule="auto"/>
              <w:jc w:val="center"/>
              <w:rPr>
                <w:sz w:val="16"/>
                <w:szCs w:val="16"/>
              </w:rPr>
            </w:pPr>
            <w:r w:rsidRPr="000E5825">
              <w:rPr>
                <w:sz w:val="16"/>
                <w:szCs w:val="16"/>
              </w:rPr>
              <w:t>T</w:t>
            </w:r>
          </w:p>
        </w:tc>
        <w:tc>
          <w:tcPr>
            <w:tcW w:w="794" w:type="dxa"/>
            <w:tcBorders>
              <w:right w:val="single" w:sz="4" w:space="0" w:color="auto"/>
            </w:tcBorders>
          </w:tcPr>
          <w:p w:rsidR="00F347C4" w:rsidRPr="000E5825" w:rsidRDefault="00F347C4" w:rsidP="00E57BD6">
            <w:pPr>
              <w:spacing w:after="0" w:line="240" w:lineRule="auto"/>
              <w:jc w:val="center"/>
              <w:rPr>
                <w:sz w:val="16"/>
                <w:szCs w:val="16"/>
              </w:rPr>
            </w:pPr>
            <w:r w:rsidRPr="000E5825">
              <w:rPr>
                <w:sz w:val="16"/>
                <w:szCs w:val="16"/>
              </w:rPr>
              <w:t>T</w:t>
            </w:r>
          </w:p>
        </w:tc>
      </w:tr>
      <w:tr w:rsidR="00F347C4" w:rsidRPr="000E5825" w:rsidTr="00F347C4">
        <w:trPr>
          <w:cantSplit/>
          <w:trHeight w:val="129"/>
        </w:trPr>
        <w:tc>
          <w:tcPr>
            <w:tcW w:w="475" w:type="dxa"/>
            <w:vMerge/>
            <w:tcBorders>
              <w:left w:val="single" w:sz="4" w:space="0" w:color="auto"/>
            </w:tcBorders>
          </w:tcPr>
          <w:p w:rsidR="00F347C4" w:rsidRPr="000E5825" w:rsidRDefault="00F347C4" w:rsidP="00493631">
            <w:pPr>
              <w:numPr>
                <w:ilvl w:val="0"/>
                <w:numId w:val="4"/>
              </w:numPr>
              <w:spacing w:after="0" w:line="240" w:lineRule="auto"/>
              <w:jc w:val="both"/>
              <w:rPr>
                <w:b/>
                <w:sz w:val="16"/>
                <w:szCs w:val="16"/>
              </w:rPr>
            </w:pPr>
          </w:p>
        </w:tc>
        <w:tc>
          <w:tcPr>
            <w:tcW w:w="7038" w:type="dxa"/>
          </w:tcPr>
          <w:p w:rsidR="00F347C4" w:rsidRPr="000E5825" w:rsidRDefault="00F347C4" w:rsidP="00493631">
            <w:pPr>
              <w:numPr>
                <w:ilvl w:val="1"/>
                <w:numId w:val="4"/>
              </w:numPr>
              <w:tabs>
                <w:tab w:val="clear" w:pos="1440"/>
                <w:tab w:val="num" w:pos="290"/>
                <w:tab w:val="num" w:pos="737"/>
              </w:tabs>
              <w:spacing w:after="0" w:line="240" w:lineRule="auto"/>
              <w:ind w:left="290" w:hanging="180"/>
              <w:jc w:val="both"/>
              <w:rPr>
                <w:sz w:val="16"/>
                <w:szCs w:val="16"/>
              </w:rPr>
            </w:pPr>
            <w:r w:rsidRPr="000E5825">
              <w:rPr>
                <w:sz w:val="16"/>
                <w:szCs w:val="16"/>
              </w:rPr>
              <w:t>Strajki, rozruchy, zamieszki</w:t>
            </w:r>
          </w:p>
        </w:tc>
        <w:tc>
          <w:tcPr>
            <w:tcW w:w="794" w:type="dxa"/>
          </w:tcPr>
          <w:p w:rsidR="00F347C4" w:rsidRPr="000E5825" w:rsidRDefault="00F347C4" w:rsidP="00E57BD6">
            <w:pPr>
              <w:spacing w:after="0" w:line="240" w:lineRule="auto"/>
              <w:jc w:val="center"/>
              <w:rPr>
                <w:sz w:val="16"/>
                <w:szCs w:val="16"/>
              </w:rPr>
            </w:pPr>
            <w:r w:rsidRPr="000E5825">
              <w:rPr>
                <w:sz w:val="16"/>
                <w:szCs w:val="16"/>
              </w:rPr>
              <w:t>(K)</w:t>
            </w:r>
          </w:p>
        </w:tc>
        <w:tc>
          <w:tcPr>
            <w:tcW w:w="794" w:type="dxa"/>
            <w:tcBorders>
              <w:right w:val="single" w:sz="4" w:space="0" w:color="auto"/>
            </w:tcBorders>
          </w:tcPr>
          <w:p w:rsidR="00F347C4" w:rsidRPr="000E5825" w:rsidRDefault="00F347C4" w:rsidP="00E57BD6">
            <w:pPr>
              <w:spacing w:after="0" w:line="240" w:lineRule="auto"/>
              <w:jc w:val="center"/>
              <w:rPr>
                <w:sz w:val="16"/>
                <w:szCs w:val="16"/>
              </w:rPr>
            </w:pPr>
            <w:r w:rsidRPr="000E5825">
              <w:rPr>
                <w:sz w:val="16"/>
                <w:szCs w:val="16"/>
              </w:rPr>
              <w:t>(K)</w:t>
            </w:r>
          </w:p>
        </w:tc>
      </w:tr>
      <w:tr w:rsidR="00F347C4" w:rsidRPr="000E5825" w:rsidTr="00F347C4">
        <w:trPr>
          <w:cantSplit/>
          <w:trHeight w:val="118"/>
        </w:trPr>
        <w:tc>
          <w:tcPr>
            <w:tcW w:w="475" w:type="dxa"/>
            <w:vMerge/>
            <w:tcBorders>
              <w:left w:val="single" w:sz="4" w:space="0" w:color="auto"/>
            </w:tcBorders>
          </w:tcPr>
          <w:p w:rsidR="00F347C4" w:rsidRPr="000E5825" w:rsidRDefault="00F347C4" w:rsidP="00493631">
            <w:pPr>
              <w:numPr>
                <w:ilvl w:val="0"/>
                <w:numId w:val="4"/>
              </w:numPr>
              <w:spacing w:after="0" w:line="240" w:lineRule="auto"/>
              <w:jc w:val="both"/>
              <w:rPr>
                <w:b/>
                <w:sz w:val="16"/>
                <w:szCs w:val="16"/>
              </w:rPr>
            </w:pPr>
          </w:p>
        </w:tc>
        <w:tc>
          <w:tcPr>
            <w:tcW w:w="7038" w:type="dxa"/>
          </w:tcPr>
          <w:p w:rsidR="00F347C4" w:rsidRPr="000E5825" w:rsidRDefault="00F347C4" w:rsidP="00493631">
            <w:pPr>
              <w:numPr>
                <w:ilvl w:val="1"/>
                <w:numId w:val="4"/>
              </w:numPr>
              <w:tabs>
                <w:tab w:val="clear" w:pos="1440"/>
                <w:tab w:val="num" w:pos="290"/>
                <w:tab w:val="num" w:pos="737"/>
              </w:tabs>
              <w:spacing w:after="0" w:line="240" w:lineRule="auto"/>
              <w:ind w:left="290" w:hanging="180"/>
              <w:jc w:val="both"/>
              <w:rPr>
                <w:sz w:val="16"/>
                <w:szCs w:val="16"/>
              </w:rPr>
            </w:pPr>
            <w:r w:rsidRPr="000E5825">
              <w:rPr>
                <w:sz w:val="16"/>
                <w:szCs w:val="16"/>
              </w:rPr>
              <w:t>Akty sabotażu</w:t>
            </w:r>
          </w:p>
        </w:tc>
        <w:tc>
          <w:tcPr>
            <w:tcW w:w="794" w:type="dxa"/>
          </w:tcPr>
          <w:p w:rsidR="00F347C4" w:rsidRPr="000E5825" w:rsidRDefault="00F347C4" w:rsidP="00E57BD6">
            <w:pPr>
              <w:spacing w:after="0" w:line="240" w:lineRule="auto"/>
              <w:jc w:val="center"/>
              <w:rPr>
                <w:sz w:val="16"/>
                <w:szCs w:val="16"/>
              </w:rPr>
            </w:pPr>
            <w:r w:rsidRPr="000E5825">
              <w:rPr>
                <w:sz w:val="16"/>
                <w:szCs w:val="16"/>
              </w:rPr>
              <w:t>(K)</w:t>
            </w:r>
          </w:p>
        </w:tc>
        <w:tc>
          <w:tcPr>
            <w:tcW w:w="794" w:type="dxa"/>
            <w:tcBorders>
              <w:right w:val="single" w:sz="4" w:space="0" w:color="auto"/>
            </w:tcBorders>
          </w:tcPr>
          <w:p w:rsidR="00F347C4" w:rsidRPr="000E5825" w:rsidRDefault="00F347C4" w:rsidP="00E57BD6">
            <w:pPr>
              <w:spacing w:after="0" w:line="240" w:lineRule="auto"/>
              <w:jc w:val="center"/>
              <w:rPr>
                <w:sz w:val="16"/>
                <w:szCs w:val="16"/>
              </w:rPr>
            </w:pPr>
            <w:r w:rsidRPr="000E5825">
              <w:rPr>
                <w:sz w:val="16"/>
                <w:szCs w:val="16"/>
              </w:rPr>
              <w:t>(K)</w:t>
            </w:r>
          </w:p>
        </w:tc>
      </w:tr>
      <w:tr w:rsidR="00F347C4" w:rsidRPr="000E5825" w:rsidTr="00F347C4">
        <w:trPr>
          <w:cantSplit/>
          <w:trHeight w:val="78"/>
        </w:trPr>
        <w:tc>
          <w:tcPr>
            <w:tcW w:w="475" w:type="dxa"/>
            <w:vMerge/>
            <w:tcBorders>
              <w:left w:val="single" w:sz="4" w:space="0" w:color="auto"/>
              <w:bottom w:val="single" w:sz="4" w:space="0" w:color="auto"/>
            </w:tcBorders>
          </w:tcPr>
          <w:p w:rsidR="00F347C4" w:rsidRPr="000E5825" w:rsidRDefault="00F347C4" w:rsidP="00493631">
            <w:pPr>
              <w:numPr>
                <w:ilvl w:val="0"/>
                <w:numId w:val="4"/>
              </w:numPr>
              <w:spacing w:after="0" w:line="240" w:lineRule="auto"/>
              <w:jc w:val="both"/>
              <w:rPr>
                <w:b/>
                <w:sz w:val="16"/>
                <w:szCs w:val="16"/>
              </w:rPr>
            </w:pPr>
          </w:p>
        </w:tc>
        <w:tc>
          <w:tcPr>
            <w:tcW w:w="7038" w:type="dxa"/>
            <w:tcBorders>
              <w:bottom w:val="single" w:sz="4" w:space="0" w:color="auto"/>
            </w:tcBorders>
          </w:tcPr>
          <w:p w:rsidR="00F347C4" w:rsidRPr="000E5825" w:rsidRDefault="00F347C4" w:rsidP="00493631">
            <w:pPr>
              <w:numPr>
                <w:ilvl w:val="1"/>
                <w:numId w:val="4"/>
              </w:numPr>
              <w:tabs>
                <w:tab w:val="clear" w:pos="1440"/>
                <w:tab w:val="num" w:pos="290"/>
                <w:tab w:val="num" w:pos="737"/>
              </w:tabs>
              <w:spacing w:after="0" w:line="240" w:lineRule="auto"/>
              <w:ind w:left="290" w:hanging="180"/>
              <w:jc w:val="both"/>
              <w:rPr>
                <w:sz w:val="16"/>
                <w:szCs w:val="16"/>
              </w:rPr>
            </w:pPr>
            <w:r w:rsidRPr="000E5825">
              <w:rPr>
                <w:sz w:val="16"/>
                <w:szCs w:val="16"/>
              </w:rPr>
              <w:t>akty  terroryzmu</w:t>
            </w:r>
          </w:p>
        </w:tc>
        <w:tc>
          <w:tcPr>
            <w:tcW w:w="794" w:type="dxa"/>
            <w:tcBorders>
              <w:bottom w:val="single" w:sz="4" w:space="0" w:color="auto"/>
            </w:tcBorders>
          </w:tcPr>
          <w:p w:rsidR="00F347C4" w:rsidRPr="000E5825" w:rsidRDefault="00F347C4" w:rsidP="00E57BD6">
            <w:pPr>
              <w:spacing w:after="0" w:line="240" w:lineRule="auto"/>
              <w:jc w:val="center"/>
              <w:rPr>
                <w:sz w:val="16"/>
                <w:szCs w:val="16"/>
              </w:rPr>
            </w:pPr>
            <w:r w:rsidRPr="000E5825">
              <w:rPr>
                <w:sz w:val="16"/>
                <w:szCs w:val="16"/>
              </w:rPr>
              <w:t>(K)</w:t>
            </w:r>
          </w:p>
        </w:tc>
        <w:tc>
          <w:tcPr>
            <w:tcW w:w="794" w:type="dxa"/>
            <w:tcBorders>
              <w:bottom w:val="single" w:sz="4" w:space="0" w:color="auto"/>
              <w:right w:val="single" w:sz="4" w:space="0" w:color="auto"/>
            </w:tcBorders>
          </w:tcPr>
          <w:p w:rsidR="00F347C4" w:rsidRPr="000E5825" w:rsidRDefault="00F347C4" w:rsidP="00E57BD6">
            <w:pPr>
              <w:spacing w:after="0" w:line="240" w:lineRule="auto"/>
              <w:jc w:val="center"/>
              <w:rPr>
                <w:sz w:val="16"/>
                <w:szCs w:val="16"/>
              </w:rPr>
            </w:pPr>
            <w:r w:rsidRPr="000E5825">
              <w:rPr>
                <w:sz w:val="16"/>
                <w:szCs w:val="16"/>
              </w:rPr>
              <w:t>(K)</w:t>
            </w:r>
          </w:p>
        </w:tc>
      </w:tr>
      <w:tr w:rsidR="00F347C4" w:rsidRPr="000E5825" w:rsidTr="00F347C4">
        <w:trPr>
          <w:cantSplit/>
          <w:trHeight w:val="20"/>
        </w:trPr>
        <w:tc>
          <w:tcPr>
            <w:tcW w:w="475" w:type="dxa"/>
            <w:vMerge w:val="restart"/>
            <w:tcBorders>
              <w:top w:val="single" w:sz="4" w:space="0" w:color="auto"/>
              <w:left w:val="single" w:sz="4" w:space="0" w:color="auto"/>
            </w:tcBorders>
          </w:tcPr>
          <w:p w:rsidR="00F347C4" w:rsidRPr="000E5825" w:rsidRDefault="00F347C4" w:rsidP="00493631">
            <w:pPr>
              <w:numPr>
                <w:ilvl w:val="0"/>
                <w:numId w:val="4"/>
              </w:numPr>
              <w:spacing w:after="0" w:line="240" w:lineRule="auto"/>
              <w:jc w:val="both"/>
              <w:rPr>
                <w:b/>
                <w:sz w:val="16"/>
                <w:szCs w:val="16"/>
              </w:rPr>
            </w:pPr>
          </w:p>
        </w:tc>
        <w:tc>
          <w:tcPr>
            <w:tcW w:w="7038" w:type="dxa"/>
            <w:tcBorders>
              <w:top w:val="single" w:sz="4" w:space="0" w:color="auto"/>
            </w:tcBorders>
          </w:tcPr>
          <w:p w:rsidR="00F347C4" w:rsidRPr="000E5825" w:rsidRDefault="00F347C4" w:rsidP="001B1FC5">
            <w:pPr>
              <w:spacing w:after="0" w:line="240" w:lineRule="auto"/>
              <w:jc w:val="both"/>
              <w:rPr>
                <w:sz w:val="16"/>
                <w:szCs w:val="16"/>
              </w:rPr>
            </w:pPr>
            <w:r w:rsidRPr="000E5825">
              <w:rPr>
                <w:sz w:val="16"/>
                <w:szCs w:val="16"/>
              </w:rPr>
              <w:t>Zewnętrzne przyczyny techniczne</w:t>
            </w:r>
          </w:p>
        </w:tc>
        <w:tc>
          <w:tcPr>
            <w:tcW w:w="794" w:type="dxa"/>
            <w:tcBorders>
              <w:top w:val="single" w:sz="4" w:space="0" w:color="auto"/>
            </w:tcBorders>
          </w:tcPr>
          <w:p w:rsidR="00F347C4" w:rsidRPr="000E5825" w:rsidRDefault="00F347C4" w:rsidP="00E57BD6">
            <w:pPr>
              <w:spacing w:after="0" w:line="240" w:lineRule="auto"/>
              <w:jc w:val="center"/>
              <w:rPr>
                <w:sz w:val="16"/>
                <w:szCs w:val="16"/>
              </w:rPr>
            </w:pPr>
            <w:r w:rsidRPr="000E5825">
              <w:rPr>
                <w:sz w:val="16"/>
                <w:szCs w:val="16"/>
              </w:rPr>
              <w:t>T</w:t>
            </w:r>
          </w:p>
        </w:tc>
        <w:tc>
          <w:tcPr>
            <w:tcW w:w="794" w:type="dxa"/>
            <w:tcBorders>
              <w:top w:val="single" w:sz="4" w:space="0" w:color="auto"/>
              <w:right w:val="single" w:sz="4" w:space="0" w:color="auto"/>
            </w:tcBorders>
          </w:tcPr>
          <w:p w:rsidR="00F347C4" w:rsidRPr="000E5825" w:rsidRDefault="00F347C4" w:rsidP="00E57BD6">
            <w:pPr>
              <w:spacing w:after="0" w:line="240" w:lineRule="auto"/>
              <w:jc w:val="center"/>
              <w:rPr>
                <w:sz w:val="16"/>
                <w:szCs w:val="16"/>
              </w:rPr>
            </w:pPr>
            <w:r w:rsidRPr="000E5825">
              <w:rPr>
                <w:sz w:val="16"/>
                <w:szCs w:val="16"/>
              </w:rPr>
              <w:t>T</w:t>
            </w:r>
          </w:p>
        </w:tc>
      </w:tr>
      <w:tr w:rsidR="00F347C4" w:rsidRPr="000E5825" w:rsidTr="00F347C4">
        <w:trPr>
          <w:cantSplit/>
          <w:trHeight w:val="20"/>
        </w:trPr>
        <w:tc>
          <w:tcPr>
            <w:tcW w:w="475" w:type="dxa"/>
            <w:vMerge/>
            <w:tcBorders>
              <w:left w:val="single" w:sz="4" w:space="0" w:color="auto"/>
            </w:tcBorders>
          </w:tcPr>
          <w:p w:rsidR="00F347C4" w:rsidRPr="000E5825" w:rsidRDefault="00F347C4" w:rsidP="00493631">
            <w:pPr>
              <w:numPr>
                <w:ilvl w:val="0"/>
                <w:numId w:val="4"/>
              </w:numPr>
              <w:spacing w:after="0" w:line="240" w:lineRule="auto"/>
              <w:jc w:val="both"/>
              <w:rPr>
                <w:b/>
                <w:sz w:val="16"/>
                <w:szCs w:val="16"/>
              </w:rPr>
            </w:pPr>
          </w:p>
        </w:tc>
        <w:tc>
          <w:tcPr>
            <w:tcW w:w="7038" w:type="dxa"/>
          </w:tcPr>
          <w:p w:rsidR="00F347C4" w:rsidRPr="000E5825" w:rsidRDefault="00F347C4" w:rsidP="00493631">
            <w:pPr>
              <w:numPr>
                <w:ilvl w:val="1"/>
                <w:numId w:val="4"/>
              </w:numPr>
              <w:tabs>
                <w:tab w:val="clear" w:pos="1440"/>
                <w:tab w:val="num" w:pos="290"/>
              </w:tabs>
              <w:spacing w:after="0" w:line="240" w:lineRule="auto"/>
              <w:ind w:left="290" w:hanging="180"/>
              <w:jc w:val="both"/>
              <w:rPr>
                <w:sz w:val="16"/>
                <w:szCs w:val="16"/>
              </w:rPr>
            </w:pPr>
            <w:r w:rsidRPr="000E5825">
              <w:rPr>
                <w:sz w:val="16"/>
                <w:szCs w:val="16"/>
              </w:rPr>
              <w:t>Przepięcie w sieci elektrycznej nie spowodowane wyładowaniami atmosferycznymi</w:t>
            </w:r>
          </w:p>
        </w:tc>
        <w:tc>
          <w:tcPr>
            <w:tcW w:w="794" w:type="dxa"/>
          </w:tcPr>
          <w:p w:rsidR="00F347C4" w:rsidRPr="000E5825" w:rsidRDefault="00F347C4" w:rsidP="00E57BD6">
            <w:pPr>
              <w:spacing w:after="0" w:line="240" w:lineRule="auto"/>
              <w:jc w:val="center"/>
              <w:rPr>
                <w:sz w:val="16"/>
                <w:szCs w:val="16"/>
              </w:rPr>
            </w:pPr>
            <w:r w:rsidRPr="000E5825">
              <w:rPr>
                <w:sz w:val="16"/>
                <w:szCs w:val="16"/>
              </w:rPr>
              <w:t>T</w:t>
            </w:r>
          </w:p>
        </w:tc>
        <w:tc>
          <w:tcPr>
            <w:tcW w:w="794" w:type="dxa"/>
            <w:tcBorders>
              <w:right w:val="single" w:sz="4" w:space="0" w:color="auto"/>
            </w:tcBorders>
          </w:tcPr>
          <w:p w:rsidR="00F347C4" w:rsidRPr="000E5825" w:rsidRDefault="00F347C4" w:rsidP="00E57BD6">
            <w:pPr>
              <w:spacing w:after="0" w:line="240" w:lineRule="auto"/>
              <w:jc w:val="center"/>
              <w:rPr>
                <w:sz w:val="16"/>
                <w:szCs w:val="16"/>
              </w:rPr>
            </w:pPr>
            <w:r w:rsidRPr="000E5825">
              <w:rPr>
                <w:sz w:val="16"/>
                <w:szCs w:val="16"/>
              </w:rPr>
              <w:t>T</w:t>
            </w:r>
          </w:p>
        </w:tc>
      </w:tr>
      <w:tr w:rsidR="00F347C4" w:rsidRPr="000E5825" w:rsidTr="00F347C4">
        <w:trPr>
          <w:cantSplit/>
          <w:trHeight w:val="20"/>
        </w:trPr>
        <w:tc>
          <w:tcPr>
            <w:tcW w:w="475" w:type="dxa"/>
            <w:vMerge/>
            <w:tcBorders>
              <w:left w:val="single" w:sz="4" w:space="0" w:color="auto"/>
            </w:tcBorders>
          </w:tcPr>
          <w:p w:rsidR="00F347C4" w:rsidRPr="000E5825" w:rsidRDefault="00F347C4" w:rsidP="00493631">
            <w:pPr>
              <w:numPr>
                <w:ilvl w:val="0"/>
                <w:numId w:val="4"/>
              </w:numPr>
              <w:spacing w:after="0" w:line="240" w:lineRule="auto"/>
              <w:jc w:val="both"/>
              <w:rPr>
                <w:b/>
                <w:sz w:val="16"/>
                <w:szCs w:val="16"/>
              </w:rPr>
            </w:pPr>
          </w:p>
        </w:tc>
        <w:tc>
          <w:tcPr>
            <w:tcW w:w="7038" w:type="dxa"/>
          </w:tcPr>
          <w:p w:rsidR="00F347C4" w:rsidRPr="000E5825" w:rsidRDefault="00F347C4" w:rsidP="00493631">
            <w:pPr>
              <w:numPr>
                <w:ilvl w:val="1"/>
                <w:numId w:val="4"/>
              </w:numPr>
              <w:tabs>
                <w:tab w:val="clear" w:pos="1440"/>
                <w:tab w:val="num" w:pos="290"/>
              </w:tabs>
              <w:spacing w:after="0" w:line="240" w:lineRule="auto"/>
              <w:ind w:left="290" w:hanging="180"/>
              <w:jc w:val="both"/>
              <w:rPr>
                <w:sz w:val="16"/>
                <w:szCs w:val="16"/>
              </w:rPr>
            </w:pPr>
            <w:r w:rsidRPr="000E5825">
              <w:rPr>
                <w:sz w:val="16"/>
                <w:szCs w:val="16"/>
              </w:rPr>
              <w:t xml:space="preserve">Przerwa w dostawie prądu elektrycznego </w:t>
            </w:r>
          </w:p>
        </w:tc>
        <w:tc>
          <w:tcPr>
            <w:tcW w:w="794" w:type="dxa"/>
          </w:tcPr>
          <w:p w:rsidR="00F347C4" w:rsidRPr="000E35A2" w:rsidRDefault="00F347C4" w:rsidP="00E57BD6">
            <w:pPr>
              <w:spacing w:after="0" w:line="240" w:lineRule="auto"/>
              <w:jc w:val="center"/>
              <w:rPr>
                <w:strike/>
                <w:sz w:val="16"/>
                <w:szCs w:val="16"/>
              </w:rPr>
            </w:pPr>
            <w:r w:rsidRPr="000E35A2">
              <w:rPr>
                <w:sz w:val="16"/>
                <w:szCs w:val="16"/>
              </w:rPr>
              <w:t>(K)</w:t>
            </w:r>
          </w:p>
        </w:tc>
        <w:tc>
          <w:tcPr>
            <w:tcW w:w="794" w:type="dxa"/>
            <w:tcBorders>
              <w:right w:val="single" w:sz="4" w:space="0" w:color="auto"/>
            </w:tcBorders>
          </w:tcPr>
          <w:p w:rsidR="00F347C4" w:rsidRPr="000E35A2" w:rsidRDefault="00F347C4" w:rsidP="00E57BD6">
            <w:pPr>
              <w:spacing w:after="0" w:line="240" w:lineRule="auto"/>
              <w:jc w:val="center"/>
              <w:rPr>
                <w:sz w:val="16"/>
                <w:szCs w:val="16"/>
              </w:rPr>
            </w:pPr>
            <w:r w:rsidRPr="000E35A2">
              <w:rPr>
                <w:sz w:val="16"/>
                <w:szCs w:val="16"/>
              </w:rPr>
              <w:t>T</w:t>
            </w:r>
          </w:p>
        </w:tc>
      </w:tr>
      <w:tr w:rsidR="00F347C4" w:rsidRPr="000E5825" w:rsidTr="00F347C4">
        <w:trPr>
          <w:cantSplit/>
          <w:trHeight w:val="20"/>
        </w:trPr>
        <w:tc>
          <w:tcPr>
            <w:tcW w:w="475" w:type="dxa"/>
            <w:vMerge/>
            <w:tcBorders>
              <w:left w:val="single" w:sz="4" w:space="0" w:color="auto"/>
              <w:bottom w:val="single" w:sz="4" w:space="0" w:color="auto"/>
            </w:tcBorders>
          </w:tcPr>
          <w:p w:rsidR="00F347C4" w:rsidRPr="000E5825" w:rsidRDefault="00F347C4" w:rsidP="00493631">
            <w:pPr>
              <w:numPr>
                <w:ilvl w:val="0"/>
                <w:numId w:val="4"/>
              </w:numPr>
              <w:spacing w:after="0" w:line="240" w:lineRule="auto"/>
              <w:jc w:val="both"/>
              <w:rPr>
                <w:b/>
                <w:sz w:val="16"/>
                <w:szCs w:val="16"/>
              </w:rPr>
            </w:pPr>
          </w:p>
        </w:tc>
        <w:tc>
          <w:tcPr>
            <w:tcW w:w="7038" w:type="dxa"/>
            <w:tcBorders>
              <w:bottom w:val="single" w:sz="4" w:space="0" w:color="auto"/>
            </w:tcBorders>
          </w:tcPr>
          <w:p w:rsidR="00F347C4" w:rsidRPr="000E5825" w:rsidRDefault="00F347C4" w:rsidP="00493631">
            <w:pPr>
              <w:numPr>
                <w:ilvl w:val="1"/>
                <w:numId w:val="4"/>
              </w:numPr>
              <w:tabs>
                <w:tab w:val="clear" w:pos="1440"/>
                <w:tab w:val="num" w:pos="290"/>
              </w:tabs>
              <w:spacing w:after="0" w:line="240" w:lineRule="auto"/>
              <w:ind w:left="290" w:hanging="180"/>
              <w:jc w:val="both"/>
              <w:rPr>
                <w:sz w:val="16"/>
                <w:szCs w:val="16"/>
              </w:rPr>
            </w:pPr>
            <w:r w:rsidRPr="000E5825">
              <w:rPr>
                <w:sz w:val="16"/>
                <w:szCs w:val="16"/>
              </w:rPr>
              <w:t>Przerwa w dostawie wody</w:t>
            </w:r>
          </w:p>
        </w:tc>
        <w:tc>
          <w:tcPr>
            <w:tcW w:w="794" w:type="dxa"/>
            <w:tcBorders>
              <w:bottom w:val="single" w:sz="4" w:space="0" w:color="auto"/>
            </w:tcBorders>
          </w:tcPr>
          <w:p w:rsidR="00F347C4" w:rsidRPr="000E35A2" w:rsidRDefault="00F347C4" w:rsidP="00E57BD6">
            <w:pPr>
              <w:spacing w:after="0" w:line="240" w:lineRule="auto"/>
              <w:jc w:val="center"/>
              <w:rPr>
                <w:strike/>
                <w:sz w:val="16"/>
                <w:szCs w:val="16"/>
              </w:rPr>
            </w:pPr>
            <w:r w:rsidRPr="000E35A2">
              <w:rPr>
                <w:sz w:val="16"/>
                <w:szCs w:val="16"/>
              </w:rPr>
              <w:t>(K)</w:t>
            </w:r>
          </w:p>
        </w:tc>
        <w:tc>
          <w:tcPr>
            <w:tcW w:w="794" w:type="dxa"/>
            <w:tcBorders>
              <w:bottom w:val="single" w:sz="4" w:space="0" w:color="auto"/>
              <w:right w:val="single" w:sz="4" w:space="0" w:color="auto"/>
            </w:tcBorders>
          </w:tcPr>
          <w:p w:rsidR="00F347C4" w:rsidRPr="000E35A2" w:rsidRDefault="00F347C4" w:rsidP="00E57BD6">
            <w:pPr>
              <w:spacing w:after="0" w:line="240" w:lineRule="auto"/>
              <w:jc w:val="center"/>
              <w:rPr>
                <w:sz w:val="16"/>
                <w:szCs w:val="16"/>
              </w:rPr>
            </w:pPr>
            <w:r w:rsidRPr="000E35A2">
              <w:rPr>
                <w:sz w:val="16"/>
                <w:szCs w:val="16"/>
              </w:rPr>
              <w:t>T</w:t>
            </w:r>
          </w:p>
        </w:tc>
      </w:tr>
      <w:tr w:rsidR="00F347C4" w:rsidRPr="000E5825" w:rsidTr="00F347C4">
        <w:trPr>
          <w:cantSplit/>
          <w:trHeight w:val="20"/>
        </w:trPr>
        <w:tc>
          <w:tcPr>
            <w:tcW w:w="475" w:type="dxa"/>
            <w:vMerge w:val="restart"/>
            <w:tcBorders>
              <w:top w:val="single" w:sz="4" w:space="0" w:color="auto"/>
              <w:left w:val="single" w:sz="4" w:space="0" w:color="auto"/>
            </w:tcBorders>
          </w:tcPr>
          <w:p w:rsidR="00F347C4" w:rsidRPr="000E5825" w:rsidRDefault="00F347C4" w:rsidP="00493631">
            <w:pPr>
              <w:numPr>
                <w:ilvl w:val="0"/>
                <w:numId w:val="4"/>
              </w:numPr>
              <w:spacing w:after="0" w:line="240" w:lineRule="auto"/>
              <w:jc w:val="both"/>
              <w:rPr>
                <w:b/>
                <w:sz w:val="16"/>
                <w:szCs w:val="16"/>
              </w:rPr>
            </w:pPr>
          </w:p>
        </w:tc>
        <w:tc>
          <w:tcPr>
            <w:tcW w:w="7038" w:type="dxa"/>
            <w:tcBorders>
              <w:top w:val="single" w:sz="4" w:space="0" w:color="auto"/>
            </w:tcBorders>
          </w:tcPr>
          <w:p w:rsidR="00F347C4" w:rsidRPr="000E5825" w:rsidRDefault="00F347C4" w:rsidP="008E4F56">
            <w:pPr>
              <w:spacing w:after="0" w:line="240" w:lineRule="auto"/>
              <w:jc w:val="both"/>
              <w:rPr>
                <w:sz w:val="16"/>
                <w:szCs w:val="16"/>
              </w:rPr>
            </w:pPr>
            <w:r w:rsidRPr="000E5825">
              <w:rPr>
                <w:sz w:val="16"/>
                <w:szCs w:val="16"/>
              </w:rPr>
              <w:t>Wewnętrzne przyczyny techniczne i technologiczne</w:t>
            </w:r>
          </w:p>
        </w:tc>
        <w:tc>
          <w:tcPr>
            <w:tcW w:w="794" w:type="dxa"/>
            <w:tcBorders>
              <w:top w:val="single" w:sz="4" w:space="0" w:color="auto"/>
            </w:tcBorders>
          </w:tcPr>
          <w:p w:rsidR="00F347C4" w:rsidRPr="000E35A2" w:rsidRDefault="00F347C4" w:rsidP="00E57BD6">
            <w:pPr>
              <w:spacing w:after="0" w:line="240" w:lineRule="auto"/>
              <w:jc w:val="center"/>
              <w:rPr>
                <w:sz w:val="16"/>
                <w:szCs w:val="16"/>
              </w:rPr>
            </w:pPr>
          </w:p>
        </w:tc>
        <w:tc>
          <w:tcPr>
            <w:tcW w:w="794" w:type="dxa"/>
            <w:tcBorders>
              <w:top w:val="single" w:sz="4" w:space="0" w:color="auto"/>
              <w:right w:val="single" w:sz="4" w:space="0" w:color="auto"/>
            </w:tcBorders>
          </w:tcPr>
          <w:p w:rsidR="00F347C4" w:rsidRPr="000E35A2" w:rsidRDefault="00F347C4" w:rsidP="00E57BD6">
            <w:pPr>
              <w:spacing w:after="0" w:line="240" w:lineRule="auto"/>
              <w:jc w:val="center"/>
              <w:rPr>
                <w:sz w:val="16"/>
                <w:szCs w:val="16"/>
              </w:rPr>
            </w:pPr>
          </w:p>
        </w:tc>
      </w:tr>
      <w:tr w:rsidR="00F347C4" w:rsidRPr="000E5825" w:rsidTr="00F347C4">
        <w:trPr>
          <w:cantSplit/>
          <w:trHeight w:val="20"/>
        </w:trPr>
        <w:tc>
          <w:tcPr>
            <w:tcW w:w="475" w:type="dxa"/>
            <w:vMerge/>
            <w:tcBorders>
              <w:left w:val="single" w:sz="4" w:space="0" w:color="auto"/>
            </w:tcBorders>
          </w:tcPr>
          <w:p w:rsidR="00F347C4" w:rsidRPr="000E5825" w:rsidRDefault="00F347C4" w:rsidP="00493631">
            <w:pPr>
              <w:numPr>
                <w:ilvl w:val="0"/>
                <w:numId w:val="4"/>
              </w:numPr>
              <w:spacing w:after="0" w:line="240" w:lineRule="auto"/>
              <w:jc w:val="both"/>
              <w:rPr>
                <w:b/>
                <w:sz w:val="16"/>
                <w:szCs w:val="16"/>
              </w:rPr>
            </w:pPr>
          </w:p>
        </w:tc>
        <w:tc>
          <w:tcPr>
            <w:tcW w:w="7038" w:type="dxa"/>
          </w:tcPr>
          <w:p w:rsidR="00F347C4" w:rsidRPr="000E5825" w:rsidRDefault="00F347C4" w:rsidP="00493631">
            <w:pPr>
              <w:numPr>
                <w:ilvl w:val="1"/>
                <w:numId w:val="4"/>
              </w:numPr>
              <w:tabs>
                <w:tab w:val="clear" w:pos="1440"/>
                <w:tab w:val="num" w:pos="290"/>
              </w:tabs>
              <w:spacing w:after="0" w:line="240" w:lineRule="auto"/>
              <w:ind w:left="290" w:hanging="180"/>
              <w:jc w:val="both"/>
              <w:rPr>
                <w:sz w:val="16"/>
                <w:szCs w:val="16"/>
              </w:rPr>
            </w:pPr>
            <w:r w:rsidRPr="000E5825">
              <w:rPr>
                <w:sz w:val="16"/>
                <w:szCs w:val="16"/>
              </w:rPr>
              <w:t>Awaria elektryczna (w tym zwarcie, przepięcie, niewłaściwe parametry prądu elektrycznego, uszkodzenie izolacji)</w:t>
            </w:r>
          </w:p>
        </w:tc>
        <w:tc>
          <w:tcPr>
            <w:tcW w:w="794" w:type="dxa"/>
          </w:tcPr>
          <w:p w:rsidR="00F347C4" w:rsidRPr="000E35A2" w:rsidRDefault="00F347C4" w:rsidP="00E57BD6">
            <w:pPr>
              <w:spacing w:after="0" w:line="240" w:lineRule="auto"/>
              <w:jc w:val="center"/>
              <w:rPr>
                <w:sz w:val="16"/>
                <w:szCs w:val="16"/>
              </w:rPr>
            </w:pPr>
            <w:r w:rsidRPr="000E35A2">
              <w:rPr>
                <w:sz w:val="16"/>
                <w:szCs w:val="16"/>
              </w:rPr>
              <w:t>(K)</w:t>
            </w:r>
          </w:p>
        </w:tc>
        <w:tc>
          <w:tcPr>
            <w:tcW w:w="794" w:type="dxa"/>
            <w:tcBorders>
              <w:right w:val="single" w:sz="4" w:space="0" w:color="auto"/>
            </w:tcBorders>
          </w:tcPr>
          <w:p w:rsidR="00F347C4" w:rsidRPr="000E35A2" w:rsidRDefault="00F347C4" w:rsidP="00E57BD6">
            <w:pPr>
              <w:spacing w:after="0" w:line="240" w:lineRule="auto"/>
              <w:jc w:val="center"/>
              <w:rPr>
                <w:sz w:val="16"/>
                <w:szCs w:val="16"/>
              </w:rPr>
            </w:pPr>
            <w:r w:rsidRPr="000E35A2">
              <w:rPr>
                <w:sz w:val="16"/>
                <w:szCs w:val="16"/>
              </w:rPr>
              <w:t>T (K)</w:t>
            </w:r>
          </w:p>
        </w:tc>
      </w:tr>
      <w:tr w:rsidR="00F347C4" w:rsidRPr="000E5825" w:rsidTr="00F347C4">
        <w:trPr>
          <w:cantSplit/>
          <w:trHeight w:val="20"/>
        </w:trPr>
        <w:tc>
          <w:tcPr>
            <w:tcW w:w="475" w:type="dxa"/>
            <w:vMerge/>
            <w:tcBorders>
              <w:left w:val="single" w:sz="4" w:space="0" w:color="auto"/>
            </w:tcBorders>
          </w:tcPr>
          <w:p w:rsidR="00F347C4" w:rsidRPr="000E5825" w:rsidRDefault="00F347C4" w:rsidP="00493631">
            <w:pPr>
              <w:numPr>
                <w:ilvl w:val="0"/>
                <w:numId w:val="4"/>
              </w:numPr>
              <w:spacing w:after="0" w:line="240" w:lineRule="auto"/>
              <w:jc w:val="both"/>
              <w:rPr>
                <w:b/>
                <w:sz w:val="16"/>
                <w:szCs w:val="16"/>
              </w:rPr>
            </w:pPr>
          </w:p>
        </w:tc>
        <w:tc>
          <w:tcPr>
            <w:tcW w:w="7038" w:type="dxa"/>
          </w:tcPr>
          <w:p w:rsidR="00F347C4" w:rsidRPr="000E5825" w:rsidRDefault="00F347C4" w:rsidP="00493631">
            <w:pPr>
              <w:numPr>
                <w:ilvl w:val="1"/>
                <w:numId w:val="4"/>
              </w:numPr>
              <w:tabs>
                <w:tab w:val="clear" w:pos="1440"/>
                <w:tab w:val="num" w:pos="290"/>
              </w:tabs>
              <w:spacing w:after="0" w:line="240" w:lineRule="auto"/>
              <w:ind w:left="290" w:hanging="180"/>
              <w:jc w:val="both"/>
              <w:rPr>
                <w:sz w:val="16"/>
                <w:szCs w:val="16"/>
              </w:rPr>
            </w:pPr>
            <w:r w:rsidRPr="000E5825">
              <w:rPr>
                <w:sz w:val="16"/>
                <w:szCs w:val="16"/>
              </w:rPr>
              <w:t xml:space="preserve">Awaria mechaniczna </w:t>
            </w:r>
          </w:p>
        </w:tc>
        <w:tc>
          <w:tcPr>
            <w:tcW w:w="794" w:type="dxa"/>
          </w:tcPr>
          <w:p w:rsidR="00F347C4" w:rsidRPr="000E35A2" w:rsidRDefault="00F347C4" w:rsidP="00E57BD6">
            <w:pPr>
              <w:spacing w:after="0" w:line="240" w:lineRule="auto"/>
              <w:jc w:val="center"/>
              <w:rPr>
                <w:sz w:val="16"/>
                <w:szCs w:val="16"/>
              </w:rPr>
            </w:pPr>
            <w:r w:rsidRPr="000E35A2">
              <w:rPr>
                <w:sz w:val="16"/>
                <w:szCs w:val="16"/>
              </w:rPr>
              <w:t>(K)</w:t>
            </w:r>
          </w:p>
        </w:tc>
        <w:tc>
          <w:tcPr>
            <w:tcW w:w="794" w:type="dxa"/>
            <w:tcBorders>
              <w:right w:val="single" w:sz="4" w:space="0" w:color="auto"/>
            </w:tcBorders>
          </w:tcPr>
          <w:p w:rsidR="00F347C4" w:rsidRPr="000E35A2" w:rsidRDefault="00F347C4" w:rsidP="00E57BD6">
            <w:pPr>
              <w:spacing w:after="0" w:line="240" w:lineRule="auto"/>
              <w:jc w:val="center"/>
              <w:rPr>
                <w:sz w:val="16"/>
                <w:szCs w:val="16"/>
              </w:rPr>
            </w:pPr>
            <w:r w:rsidRPr="000E35A2">
              <w:rPr>
                <w:sz w:val="16"/>
                <w:szCs w:val="16"/>
              </w:rPr>
              <w:t>(K)</w:t>
            </w:r>
          </w:p>
        </w:tc>
      </w:tr>
      <w:tr w:rsidR="00F347C4" w:rsidRPr="000E5825" w:rsidTr="00F347C4">
        <w:trPr>
          <w:cantSplit/>
          <w:trHeight w:val="20"/>
        </w:trPr>
        <w:tc>
          <w:tcPr>
            <w:tcW w:w="475" w:type="dxa"/>
            <w:vMerge/>
            <w:tcBorders>
              <w:left w:val="single" w:sz="4" w:space="0" w:color="auto"/>
            </w:tcBorders>
          </w:tcPr>
          <w:p w:rsidR="00F347C4" w:rsidRPr="000E5825" w:rsidRDefault="00F347C4" w:rsidP="00493631">
            <w:pPr>
              <w:numPr>
                <w:ilvl w:val="0"/>
                <w:numId w:val="4"/>
              </w:numPr>
              <w:spacing w:after="0" w:line="240" w:lineRule="auto"/>
              <w:jc w:val="both"/>
              <w:rPr>
                <w:b/>
                <w:sz w:val="16"/>
                <w:szCs w:val="16"/>
              </w:rPr>
            </w:pPr>
          </w:p>
        </w:tc>
        <w:tc>
          <w:tcPr>
            <w:tcW w:w="7038" w:type="dxa"/>
          </w:tcPr>
          <w:p w:rsidR="00F347C4" w:rsidRPr="000E5825" w:rsidRDefault="00F347C4" w:rsidP="00493631">
            <w:pPr>
              <w:numPr>
                <w:ilvl w:val="1"/>
                <w:numId w:val="4"/>
              </w:numPr>
              <w:tabs>
                <w:tab w:val="clear" w:pos="1440"/>
                <w:tab w:val="num" w:pos="290"/>
              </w:tabs>
              <w:spacing w:after="0" w:line="240" w:lineRule="auto"/>
              <w:ind w:left="290" w:hanging="180"/>
              <w:jc w:val="both"/>
              <w:rPr>
                <w:sz w:val="16"/>
                <w:szCs w:val="16"/>
              </w:rPr>
            </w:pPr>
            <w:r w:rsidRPr="000E5825">
              <w:rPr>
                <w:sz w:val="16"/>
                <w:szCs w:val="16"/>
              </w:rPr>
              <w:t>wady produkcyjne, błędy konstrukcyjne, wady materiałowe</w:t>
            </w:r>
          </w:p>
        </w:tc>
        <w:tc>
          <w:tcPr>
            <w:tcW w:w="794" w:type="dxa"/>
          </w:tcPr>
          <w:p w:rsidR="00F347C4" w:rsidRPr="000E35A2" w:rsidRDefault="00F347C4" w:rsidP="00E57BD6">
            <w:pPr>
              <w:spacing w:after="0" w:line="240" w:lineRule="auto"/>
              <w:jc w:val="center"/>
              <w:rPr>
                <w:sz w:val="16"/>
                <w:szCs w:val="16"/>
              </w:rPr>
            </w:pPr>
            <w:r w:rsidRPr="000E35A2">
              <w:rPr>
                <w:sz w:val="16"/>
                <w:szCs w:val="16"/>
              </w:rPr>
              <w:t>(K)</w:t>
            </w:r>
          </w:p>
        </w:tc>
        <w:tc>
          <w:tcPr>
            <w:tcW w:w="794" w:type="dxa"/>
            <w:tcBorders>
              <w:right w:val="single" w:sz="4" w:space="0" w:color="auto"/>
            </w:tcBorders>
          </w:tcPr>
          <w:p w:rsidR="00F347C4" w:rsidRPr="000E35A2" w:rsidRDefault="00F347C4" w:rsidP="00E57BD6">
            <w:pPr>
              <w:spacing w:after="0" w:line="240" w:lineRule="auto"/>
              <w:jc w:val="center"/>
              <w:rPr>
                <w:sz w:val="16"/>
                <w:szCs w:val="16"/>
              </w:rPr>
            </w:pPr>
            <w:r w:rsidRPr="000E35A2">
              <w:rPr>
                <w:sz w:val="16"/>
                <w:szCs w:val="16"/>
              </w:rPr>
              <w:t>T (K)</w:t>
            </w:r>
          </w:p>
        </w:tc>
      </w:tr>
      <w:tr w:rsidR="00F347C4" w:rsidRPr="000E5825" w:rsidTr="00F347C4">
        <w:trPr>
          <w:cantSplit/>
          <w:trHeight w:val="20"/>
        </w:trPr>
        <w:tc>
          <w:tcPr>
            <w:tcW w:w="475" w:type="dxa"/>
            <w:vMerge/>
            <w:tcBorders>
              <w:left w:val="single" w:sz="4" w:space="0" w:color="auto"/>
            </w:tcBorders>
          </w:tcPr>
          <w:p w:rsidR="00F347C4" w:rsidRPr="000E5825" w:rsidRDefault="00F347C4" w:rsidP="00493631">
            <w:pPr>
              <w:numPr>
                <w:ilvl w:val="0"/>
                <w:numId w:val="4"/>
              </w:numPr>
              <w:spacing w:after="0" w:line="240" w:lineRule="auto"/>
              <w:jc w:val="both"/>
              <w:rPr>
                <w:b/>
                <w:sz w:val="16"/>
                <w:szCs w:val="16"/>
              </w:rPr>
            </w:pPr>
          </w:p>
        </w:tc>
        <w:tc>
          <w:tcPr>
            <w:tcW w:w="7038" w:type="dxa"/>
          </w:tcPr>
          <w:p w:rsidR="00F347C4" w:rsidRPr="000E5825" w:rsidRDefault="00F347C4" w:rsidP="00493631">
            <w:pPr>
              <w:numPr>
                <w:ilvl w:val="1"/>
                <w:numId w:val="4"/>
              </w:numPr>
              <w:tabs>
                <w:tab w:val="clear" w:pos="1440"/>
                <w:tab w:val="num" w:pos="290"/>
              </w:tabs>
              <w:spacing w:after="0" w:line="240" w:lineRule="auto"/>
              <w:ind w:left="290" w:hanging="180"/>
              <w:jc w:val="both"/>
              <w:rPr>
                <w:sz w:val="16"/>
                <w:szCs w:val="16"/>
              </w:rPr>
            </w:pPr>
            <w:r w:rsidRPr="000E5825">
              <w:rPr>
                <w:sz w:val="16"/>
                <w:szCs w:val="16"/>
              </w:rPr>
              <w:t>Niezadziałanie lub niewłaściwe zadziałanie urządzeń zabezpieczających</w:t>
            </w:r>
          </w:p>
        </w:tc>
        <w:tc>
          <w:tcPr>
            <w:tcW w:w="794" w:type="dxa"/>
          </w:tcPr>
          <w:p w:rsidR="00F347C4" w:rsidRPr="000E35A2" w:rsidRDefault="00F347C4" w:rsidP="00E57BD6">
            <w:pPr>
              <w:spacing w:after="0" w:line="240" w:lineRule="auto"/>
              <w:jc w:val="center"/>
              <w:rPr>
                <w:sz w:val="16"/>
                <w:szCs w:val="16"/>
              </w:rPr>
            </w:pPr>
            <w:r w:rsidRPr="000E35A2">
              <w:rPr>
                <w:sz w:val="16"/>
                <w:szCs w:val="16"/>
              </w:rPr>
              <w:t>(K)</w:t>
            </w:r>
          </w:p>
        </w:tc>
        <w:tc>
          <w:tcPr>
            <w:tcW w:w="794" w:type="dxa"/>
            <w:tcBorders>
              <w:right w:val="single" w:sz="4" w:space="0" w:color="auto"/>
            </w:tcBorders>
          </w:tcPr>
          <w:p w:rsidR="00F347C4" w:rsidRPr="000E35A2" w:rsidRDefault="00F347C4" w:rsidP="00E57BD6">
            <w:pPr>
              <w:spacing w:after="0" w:line="240" w:lineRule="auto"/>
              <w:jc w:val="center"/>
              <w:rPr>
                <w:sz w:val="16"/>
                <w:szCs w:val="16"/>
              </w:rPr>
            </w:pPr>
            <w:r w:rsidRPr="000E35A2">
              <w:rPr>
                <w:sz w:val="16"/>
                <w:szCs w:val="16"/>
              </w:rPr>
              <w:t>T (K)</w:t>
            </w:r>
          </w:p>
        </w:tc>
      </w:tr>
      <w:tr w:rsidR="00F347C4" w:rsidRPr="000E5825" w:rsidTr="00F347C4">
        <w:trPr>
          <w:cantSplit/>
          <w:trHeight w:val="20"/>
        </w:trPr>
        <w:tc>
          <w:tcPr>
            <w:tcW w:w="475" w:type="dxa"/>
            <w:vMerge/>
            <w:tcBorders>
              <w:left w:val="single" w:sz="4" w:space="0" w:color="auto"/>
              <w:bottom w:val="single" w:sz="4" w:space="0" w:color="auto"/>
            </w:tcBorders>
          </w:tcPr>
          <w:p w:rsidR="00F347C4" w:rsidRPr="000E5825" w:rsidRDefault="00F347C4" w:rsidP="00493631">
            <w:pPr>
              <w:numPr>
                <w:ilvl w:val="0"/>
                <w:numId w:val="4"/>
              </w:numPr>
              <w:spacing w:after="0" w:line="240" w:lineRule="auto"/>
              <w:jc w:val="both"/>
              <w:rPr>
                <w:b/>
                <w:sz w:val="16"/>
                <w:szCs w:val="16"/>
              </w:rPr>
            </w:pPr>
          </w:p>
        </w:tc>
        <w:tc>
          <w:tcPr>
            <w:tcW w:w="7038" w:type="dxa"/>
            <w:tcBorders>
              <w:bottom w:val="single" w:sz="4" w:space="0" w:color="auto"/>
            </w:tcBorders>
          </w:tcPr>
          <w:p w:rsidR="00F347C4" w:rsidRPr="000E5825" w:rsidRDefault="00F347C4" w:rsidP="00493631">
            <w:pPr>
              <w:numPr>
                <w:ilvl w:val="1"/>
                <w:numId w:val="4"/>
              </w:numPr>
              <w:tabs>
                <w:tab w:val="clear" w:pos="1440"/>
                <w:tab w:val="num" w:pos="290"/>
              </w:tabs>
              <w:spacing w:after="0" w:line="240" w:lineRule="auto"/>
              <w:ind w:left="290" w:hanging="180"/>
              <w:jc w:val="both"/>
              <w:rPr>
                <w:sz w:val="16"/>
                <w:szCs w:val="16"/>
              </w:rPr>
            </w:pPr>
            <w:r w:rsidRPr="000E5825">
              <w:rPr>
                <w:sz w:val="16"/>
                <w:szCs w:val="16"/>
              </w:rPr>
              <w:t>Katastrofa budowlana</w:t>
            </w:r>
          </w:p>
        </w:tc>
        <w:tc>
          <w:tcPr>
            <w:tcW w:w="794" w:type="dxa"/>
            <w:tcBorders>
              <w:bottom w:val="single" w:sz="4" w:space="0" w:color="auto"/>
            </w:tcBorders>
          </w:tcPr>
          <w:p w:rsidR="00F347C4" w:rsidRPr="000E5825" w:rsidRDefault="00F347C4" w:rsidP="00E57BD6">
            <w:pPr>
              <w:spacing w:after="0" w:line="240" w:lineRule="auto"/>
              <w:jc w:val="center"/>
              <w:rPr>
                <w:sz w:val="16"/>
                <w:szCs w:val="16"/>
              </w:rPr>
            </w:pPr>
            <w:r w:rsidRPr="000E5825">
              <w:rPr>
                <w:sz w:val="16"/>
                <w:szCs w:val="16"/>
              </w:rPr>
              <w:t>(K)</w:t>
            </w:r>
          </w:p>
        </w:tc>
        <w:tc>
          <w:tcPr>
            <w:tcW w:w="794" w:type="dxa"/>
            <w:tcBorders>
              <w:bottom w:val="single" w:sz="4" w:space="0" w:color="auto"/>
              <w:right w:val="single" w:sz="4" w:space="0" w:color="auto"/>
            </w:tcBorders>
          </w:tcPr>
          <w:p w:rsidR="00F347C4" w:rsidRPr="000E5825" w:rsidRDefault="00F347C4" w:rsidP="00E57BD6">
            <w:pPr>
              <w:spacing w:after="0" w:line="240" w:lineRule="auto"/>
              <w:jc w:val="center"/>
              <w:rPr>
                <w:sz w:val="16"/>
                <w:szCs w:val="16"/>
              </w:rPr>
            </w:pPr>
            <w:r w:rsidRPr="000E5825">
              <w:rPr>
                <w:sz w:val="16"/>
                <w:szCs w:val="16"/>
              </w:rPr>
              <w:t>(K)</w:t>
            </w:r>
          </w:p>
        </w:tc>
      </w:tr>
      <w:tr w:rsidR="00F347C4" w:rsidRPr="000E5825" w:rsidTr="00F347C4">
        <w:trPr>
          <w:cantSplit/>
          <w:trHeight w:val="20"/>
        </w:trPr>
        <w:tc>
          <w:tcPr>
            <w:tcW w:w="475" w:type="dxa"/>
            <w:tcBorders>
              <w:top w:val="single" w:sz="4" w:space="0" w:color="auto"/>
              <w:left w:val="single" w:sz="4" w:space="0" w:color="auto"/>
              <w:bottom w:val="single" w:sz="4" w:space="0" w:color="auto"/>
            </w:tcBorders>
          </w:tcPr>
          <w:p w:rsidR="00F347C4" w:rsidRPr="000E5825" w:rsidRDefault="00F347C4" w:rsidP="00493631">
            <w:pPr>
              <w:numPr>
                <w:ilvl w:val="0"/>
                <w:numId w:val="4"/>
              </w:numPr>
              <w:spacing w:after="0" w:line="240" w:lineRule="auto"/>
              <w:jc w:val="both"/>
              <w:rPr>
                <w:b/>
                <w:sz w:val="16"/>
                <w:szCs w:val="16"/>
              </w:rPr>
            </w:pPr>
          </w:p>
        </w:tc>
        <w:tc>
          <w:tcPr>
            <w:tcW w:w="7038" w:type="dxa"/>
            <w:tcBorders>
              <w:top w:val="single" w:sz="4" w:space="0" w:color="auto"/>
              <w:bottom w:val="single" w:sz="4" w:space="0" w:color="auto"/>
            </w:tcBorders>
          </w:tcPr>
          <w:p w:rsidR="00F347C4" w:rsidRPr="000E5825" w:rsidRDefault="00F347C4" w:rsidP="001B1FC5">
            <w:pPr>
              <w:spacing w:after="0" w:line="240" w:lineRule="auto"/>
              <w:jc w:val="both"/>
              <w:rPr>
                <w:sz w:val="16"/>
                <w:szCs w:val="16"/>
              </w:rPr>
            </w:pPr>
            <w:r w:rsidRPr="000E5825">
              <w:rPr>
                <w:sz w:val="16"/>
                <w:szCs w:val="16"/>
              </w:rPr>
              <w:t>Stłuczenie, połamanie, rozbicie</w:t>
            </w:r>
            <w:r>
              <w:rPr>
                <w:sz w:val="16"/>
                <w:szCs w:val="16"/>
              </w:rPr>
              <w:t xml:space="preserve"> szyb i innych elementów</w:t>
            </w:r>
            <w:r w:rsidRPr="000E5825">
              <w:rPr>
                <w:sz w:val="16"/>
                <w:szCs w:val="16"/>
              </w:rPr>
              <w:t xml:space="preserve">, </w:t>
            </w:r>
          </w:p>
        </w:tc>
        <w:tc>
          <w:tcPr>
            <w:tcW w:w="794" w:type="dxa"/>
            <w:tcBorders>
              <w:top w:val="single" w:sz="4" w:space="0" w:color="auto"/>
              <w:bottom w:val="single" w:sz="4" w:space="0" w:color="auto"/>
            </w:tcBorders>
          </w:tcPr>
          <w:p w:rsidR="00F347C4" w:rsidRPr="000E5825" w:rsidRDefault="00F347C4" w:rsidP="005A0968">
            <w:pPr>
              <w:spacing w:after="0" w:line="240" w:lineRule="auto"/>
              <w:jc w:val="center"/>
              <w:rPr>
                <w:sz w:val="16"/>
                <w:szCs w:val="16"/>
              </w:rPr>
            </w:pPr>
            <w:r>
              <w:rPr>
                <w:sz w:val="16"/>
                <w:szCs w:val="16"/>
              </w:rPr>
              <w:t>(K)</w:t>
            </w:r>
          </w:p>
        </w:tc>
        <w:tc>
          <w:tcPr>
            <w:tcW w:w="794" w:type="dxa"/>
            <w:tcBorders>
              <w:top w:val="single" w:sz="4" w:space="0" w:color="auto"/>
              <w:bottom w:val="single" w:sz="4" w:space="0" w:color="auto"/>
              <w:right w:val="single" w:sz="4" w:space="0" w:color="auto"/>
            </w:tcBorders>
          </w:tcPr>
          <w:p w:rsidR="00F347C4" w:rsidRPr="000E5825" w:rsidRDefault="00F347C4" w:rsidP="00E57BD6">
            <w:pPr>
              <w:spacing w:after="0" w:line="240" w:lineRule="auto"/>
              <w:jc w:val="center"/>
              <w:rPr>
                <w:sz w:val="16"/>
                <w:szCs w:val="16"/>
              </w:rPr>
            </w:pPr>
            <w:r>
              <w:rPr>
                <w:sz w:val="16"/>
                <w:szCs w:val="16"/>
              </w:rPr>
              <w:t>(K)</w:t>
            </w:r>
          </w:p>
        </w:tc>
      </w:tr>
      <w:tr w:rsidR="00F347C4" w:rsidRPr="000E5825" w:rsidTr="00F347C4">
        <w:trPr>
          <w:cantSplit/>
          <w:trHeight w:val="20"/>
        </w:trPr>
        <w:tc>
          <w:tcPr>
            <w:tcW w:w="475" w:type="dxa"/>
            <w:vMerge w:val="restart"/>
            <w:tcBorders>
              <w:top w:val="single" w:sz="4" w:space="0" w:color="auto"/>
              <w:left w:val="single" w:sz="4" w:space="0" w:color="auto"/>
            </w:tcBorders>
          </w:tcPr>
          <w:p w:rsidR="00F347C4" w:rsidRPr="000E5825" w:rsidRDefault="00F347C4" w:rsidP="00493631">
            <w:pPr>
              <w:numPr>
                <w:ilvl w:val="0"/>
                <w:numId w:val="4"/>
              </w:numPr>
              <w:spacing w:after="0" w:line="240" w:lineRule="auto"/>
              <w:jc w:val="both"/>
              <w:rPr>
                <w:b/>
                <w:sz w:val="16"/>
                <w:szCs w:val="16"/>
              </w:rPr>
            </w:pPr>
          </w:p>
        </w:tc>
        <w:tc>
          <w:tcPr>
            <w:tcW w:w="7038" w:type="dxa"/>
            <w:tcBorders>
              <w:top w:val="single" w:sz="4" w:space="0" w:color="auto"/>
            </w:tcBorders>
          </w:tcPr>
          <w:p w:rsidR="00F347C4" w:rsidRPr="000E5825" w:rsidRDefault="00F347C4" w:rsidP="001B1FC5">
            <w:pPr>
              <w:spacing w:after="0" w:line="240" w:lineRule="auto"/>
              <w:jc w:val="both"/>
              <w:rPr>
                <w:sz w:val="16"/>
                <w:szCs w:val="16"/>
              </w:rPr>
            </w:pPr>
            <w:r w:rsidRPr="000E5825">
              <w:rPr>
                <w:sz w:val="16"/>
                <w:szCs w:val="16"/>
              </w:rPr>
              <w:t>Uszkodzenie w związku z przenoszeniem i transportem</w:t>
            </w:r>
          </w:p>
        </w:tc>
        <w:tc>
          <w:tcPr>
            <w:tcW w:w="794" w:type="dxa"/>
            <w:tcBorders>
              <w:top w:val="single" w:sz="4" w:space="0" w:color="auto"/>
            </w:tcBorders>
          </w:tcPr>
          <w:p w:rsidR="00F347C4" w:rsidRPr="000E5825" w:rsidRDefault="00F347C4" w:rsidP="00E57BD6">
            <w:pPr>
              <w:spacing w:after="0" w:line="240" w:lineRule="auto"/>
              <w:jc w:val="center"/>
              <w:rPr>
                <w:sz w:val="16"/>
                <w:szCs w:val="16"/>
              </w:rPr>
            </w:pPr>
          </w:p>
        </w:tc>
        <w:tc>
          <w:tcPr>
            <w:tcW w:w="794" w:type="dxa"/>
            <w:tcBorders>
              <w:top w:val="single" w:sz="4" w:space="0" w:color="auto"/>
              <w:right w:val="single" w:sz="4" w:space="0" w:color="auto"/>
            </w:tcBorders>
          </w:tcPr>
          <w:p w:rsidR="00F347C4" w:rsidRPr="000E5825" w:rsidRDefault="00F347C4" w:rsidP="00E57BD6">
            <w:pPr>
              <w:spacing w:after="0" w:line="240" w:lineRule="auto"/>
              <w:jc w:val="center"/>
              <w:rPr>
                <w:sz w:val="16"/>
                <w:szCs w:val="16"/>
              </w:rPr>
            </w:pPr>
          </w:p>
        </w:tc>
      </w:tr>
      <w:tr w:rsidR="00F347C4" w:rsidRPr="000E5825" w:rsidTr="00F347C4">
        <w:trPr>
          <w:cantSplit/>
          <w:trHeight w:val="20"/>
        </w:trPr>
        <w:tc>
          <w:tcPr>
            <w:tcW w:w="475" w:type="dxa"/>
            <w:vMerge/>
            <w:tcBorders>
              <w:left w:val="single" w:sz="4" w:space="0" w:color="auto"/>
            </w:tcBorders>
          </w:tcPr>
          <w:p w:rsidR="00F347C4" w:rsidRPr="000E5825" w:rsidRDefault="00F347C4" w:rsidP="00493631">
            <w:pPr>
              <w:numPr>
                <w:ilvl w:val="0"/>
                <w:numId w:val="4"/>
              </w:numPr>
              <w:spacing w:after="0" w:line="240" w:lineRule="auto"/>
              <w:jc w:val="both"/>
              <w:rPr>
                <w:b/>
                <w:sz w:val="16"/>
                <w:szCs w:val="16"/>
              </w:rPr>
            </w:pPr>
          </w:p>
        </w:tc>
        <w:tc>
          <w:tcPr>
            <w:tcW w:w="7038" w:type="dxa"/>
          </w:tcPr>
          <w:p w:rsidR="00F347C4" w:rsidRPr="000E5825" w:rsidRDefault="00F347C4" w:rsidP="00493631">
            <w:pPr>
              <w:numPr>
                <w:ilvl w:val="1"/>
                <w:numId w:val="4"/>
              </w:numPr>
              <w:tabs>
                <w:tab w:val="clear" w:pos="1440"/>
                <w:tab w:val="num" w:pos="290"/>
              </w:tabs>
              <w:spacing w:after="0" w:line="240" w:lineRule="auto"/>
              <w:ind w:left="290" w:hanging="180"/>
              <w:jc w:val="both"/>
              <w:rPr>
                <w:sz w:val="16"/>
                <w:szCs w:val="16"/>
              </w:rPr>
            </w:pPr>
            <w:r w:rsidRPr="000E5825">
              <w:rPr>
                <w:sz w:val="16"/>
                <w:szCs w:val="16"/>
              </w:rPr>
              <w:t>Upuszczenie, upadek</w:t>
            </w:r>
          </w:p>
        </w:tc>
        <w:tc>
          <w:tcPr>
            <w:tcW w:w="794" w:type="dxa"/>
          </w:tcPr>
          <w:p w:rsidR="00F347C4" w:rsidRPr="000E5825" w:rsidRDefault="00F347C4" w:rsidP="00E57BD6">
            <w:pPr>
              <w:spacing w:after="0" w:line="240" w:lineRule="auto"/>
              <w:jc w:val="center"/>
              <w:rPr>
                <w:sz w:val="16"/>
                <w:szCs w:val="16"/>
              </w:rPr>
            </w:pPr>
            <w:r w:rsidRPr="000E5825">
              <w:rPr>
                <w:sz w:val="16"/>
                <w:szCs w:val="16"/>
              </w:rPr>
              <w:t>(K)</w:t>
            </w:r>
          </w:p>
        </w:tc>
        <w:tc>
          <w:tcPr>
            <w:tcW w:w="794" w:type="dxa"/>
            <w:tcBorders>
              <w:right w:val="single" w:sz="4" w:space="0" w:color="auto"/>
            </w:tcBorders>
          </w:tcPr>
          <w:p w:rsidR="00F347C4" w:rsidRPr="000E5825" w:rsidRDefault="00F347C4" w:rsidP="00E57BD6">
            <w:pPr>
              <w:spacing w:after="0" w:line="240" w:lineRule="auto"/>
              <w:jc w:val="center"/>
              <w:rPr>
                <w:sz w:val="16"/>
                <w:szCs w:val="16"/>
              </w:rPr>
            </w:pPr>
            <w:r w:rsidRPr="000E5825">
              <w:rPr>
                <w:sz w:val="16"/>
                <w:szCs w:val="16"/>
              </w:rPr>
              <w:t>(K)</w:t>
            </w:r>
          </w:p>
        </w:tc>
      </w:tr>
      <w:tr w:rsidR="00F347C4" w:rsidRPr="000E5825" w:rsidTr="00F347C4">
        <w:trPr>
          <w:cantSplit/>
          <w:trHeight w:val="20"/>
        </w:trPr>
        <w:tc>
          <w:tcPr>
            <w:tcW w:w="475" w:type="dxa"/>
            <w:vMerge/>
            <w:tcBorders>
              <w:left w:val="single" w:sz="4" w:space="0" w:color="auto"/>
            </w:tcBorders>
          </w:tcPr>
          <w:p w:rsidR="00F347C4" w:rsidRPr="000E5825" w:rsidRDefault="00F347C4" w:rsidP="00493631">
            <w:pPr>
              <w:numPr>
                <w:ilvl w:val="0"/>
                <w:numId w:val="4"/>
              </w:numPr>
              <w:spacing w:after="0" w:line="240" w:lineRule="auto"/>
              <w:jc w:val="both"/>
              <w:rPr>
                <w:b/>
                <w:sz w:val="16"/>
                <w:szCs w:val="16"/>
              </w:rPr>
            </w:pPr>
          </w:p>
        </w:tc>
        <w:tc>
          <w:tcPr>
            <w:tcW w:w="7038" w:type="dxa"/>
          </w:tcPr>
          <w:p w:rsidR="00F347C4" w:rsidRPr="000E5825" w:rsidRDefault="00F347C4" w:rsidP="00493631">
            <w:pPr>
              <w:numPr>
                <w:ilvl w:val="1"/>
                <w:numId w:val="4"/>
              </w:numPr>
              <w:tabs>
                <w:tab w:val="clear" w:pos="1440"/>
                <w:tab w:val="num" w:pos="290"/>
              </w:tabs>
              <w:spacing w:after="0" w:line="240" w:lineRule="auto"/>
              <w:ind w:left="290" w:hanging="180"/>
              <w:jc w:val="both"/>
              <w:rPr>
                <w:sz w:val="16"/>
                <w:szCs w:val="16"/>
              </w:rPr>
            </w:pPr>
            <w:r w:rsidRPr="000E5825">
              <w:rPr>
                <w:sz w:val="16"/>
                <w:szCs w:val="16"/>
              </w:rPr>
              <w:t>uszkodzenie w trakcie załadunku lub wyładunku</w:t>
            </w:r>
          </w:p>
        </w:tc>
        <w:tc>
          <w:tcPr>
            <w:tcW w:w="794" w:type="dxa"/>
          </w:tcPr>
          <w:p w:rsidR="00F347C4" w:rsidRPr="000E5825" w:rsidRDefault="00F347C4" w:rsidP="00E57BD6">
            <w:pPr>
              <w:spacing w:after="0" w:line="240" w:lineRule="auto"/>
              <w:jc w:val="center"/>
              <w:rPr>
                <w:sz w:val="16"/>
                <w:szCs w:val="16"/>
              </w:rPr>
            </w:pPr>
            <w:r w:rsidRPr="000E5825">
              <w:rPr>
                <w:sz w:val="16"/>
                <w:szCs w:val="16"/>
              </w:rPr>
              <w:t>(K)</w:t>
            </w:r>
          </w:p>
        </w:tc>
        <w:tc>
          <w:tcPr>
            <w:tcW w:w="794" w:type="dxa"/>
            <w:tcBorders>
              <w:right w:val="single" w:sz="4" w:space="0" w:color="auto"/>
            </w:tcBorders>
          </w:tcPr>
          <w:p w:rsidR="00F347C4" w:rsidRPr="000E5825" w:rsidRDefault="00F347C4" w:rsidP="00E57BD6">
            <w:pPr>
              <w:spacing w:after="0" w:line="240" w:lineRule="auto"/>
              <w:jc w:val="center"/>
              <w:rPr>
                <w:sz w:val="16"/>
                <w:szCs w:val="16"/>
              </w:rPr>
            </w:pPr>
            <w:r w:rsidRPr="000E5825">
              <w:rPr>
                <w:sz w:val="16"/>
                <w:szCs w:val="16"/>
              </w:rPr>
              <w:t>(K)</w:t>
            </w:r>
          </w:p>
        </w:tc>
      </w:tr>
      <w:tr w:rsidR="00F347C4" w:rsidRPr="000E5825" w:rsidTr="00F347C4">
        <w:trPr>
          <w:cantSplit/>
          <w:trHeight w:val="20"/>
        </w:trPr>
        <w:tc>
          <w:tcPr>
            <w:tcW w:w="475" w:type="dxa"/>
            <w:vMerge/>
            <w:tcBorders>
              <w:left w:val="single" w:sz="4" w:space="0" w:color="auto"/>
            </w:tcBorders>
          </w:tcPr>
          <w:p w:rsidR="00F347C4" w:rsidRPr="000E5825" w:rsidRDefault="00F347C4" w:rsidP="00493631">
            <w:pPr>
              <w:numPr>
                <w:ilvl w:val="0"/>
                <w:numId w:val="4"/>
              </w:numPr>
              <w:spacing w:after="0" w:line="240" w:lineRule="auto"/>
              <w:jc w:val="both"/>
              <w:rPr>
                <w:b/>
                <w:sz w:val="16"/>
                <w:szCs w:val="16"/>
              </w:rPr>
            </w:pPr>
          </w:p>
        </w:tc>
        <w:tc>
          <w:tcPr>
            <w:tcW w:w="7038" w:type="dxa"/>
          </w:tcPr>
          <w:p w:rsidR="00F347C4" w:rsidRPr="000E5825" w:rsidRDefault="00F347C4" w:rsidP="00493631">
            <w:pPr>
              <w:numPr>
                <w:ilvl w:val="1"/>
                <w:numId w:val="4"/>
              </w:numPr>
              <w:tabs>
                <w:tab w:val="clear" w:pos="1440"/>
                <w:tab w:val="num" w:pos="290"/>
              </w:tabs>
              <w:spacing w:after="0" w:line="240" w:lineRule="auto"/>
              <w:ind w:left="290" w:hanging="180"/>
              <w:jc w:val="both"/>
              <w:rPr>
                <w:sz w:val="16"/>
                <w:szCs w:val="16"/>
              </w:rPr>
            </w:pPr>
            <w:r w:rsidRPr="000E5825">
              <w:rPr>
                <w:sz w:val="16"/>
                <w:szCs w:val="16"/>
              </w:rPr>
              <w:t>uszkodzenie w wyniku wypadku środka transportu</w:t>
            </w:r>
          </w:p>
        </w:tc>
        <w:tc>
          <w:tcPr>
            <w:tcW w:w="794" w:type="dxa"/>
          </w:tcPr>
          <w:p w:rsidR="00F347C4" w:rsidRPr="000E5825" w:rsidRDefault="00F347C4" w:rsidP="00E57BD6">
            <w:pPr>
              <w:spacing w:after="0" w:line="240" w:lineRule="auto"/>
              <w:jc w:val="center"/>
              <w:rPr>
                <w:sz w:val="16"/>
                <w:szCs w:val="16"/>
              </w:rPr>
            </w:pPr>
            <w:r w:rsidRPr="000E5825">
              <w:rPr>
                <w:sz w:val="16"/>
                <w:szCs w:val="16"/>
              </w:rPr>
              <w:t>(K)</w:t>
            </w:r>
          </w:p>
        </w:tc>
        <w:tc>
          <w:tcPr>
            <w:tcW w:w="794" w:type="dxa"/>
            <w:tcBorders>
              <w:right w:val="single" w:sz="4" w:space="0" w:color="auto"/>
            </w:tcBorders>
          </w:tcPr>
          <w:p w:rsidR="00F347C4" w:rsidRPr="000E5825" w:rsidRDefault="00F347C4" w:rsidP="00E57BD6">
            <w:pPr>
              <w:spacing w:after="0" w:line="240" w:lineRule="auto"/>
              <w:jc w:val="center"/>
              <w:rPr>
                <w:sz w:val="16"/>
                <w:szCs w:val="16"/>
              </w:rPr>
            </w:pPr>
            <w:r w:rsidRPr="000E5825">
              <w:rPr>
                <w:sz w:val="16"/>
                <w:szCs w:val="16"/>
              </w:rPr>
              <w:t>(K)</w:t>
            </w:r>
          </w:p>
        </w:tc>
      </w:tr>
      <w:tr w:rsidR="00F347C4" w:rsidRPr="000E5825" w:rsidTr="00F347C4">
        <w:trPr>
          <w:cantSplit/>
          <w:trHeight w:val="20"/>
        </w:trPr>
        <w:tc>
          <w:tcPr>
            <w:tcW w:w="475" w:type="dxa"/>
            <w:vMerge/>
            <w:tcBorders>
              <w:left w:val="single" w:sz="4" w:space="0" w:color="auto"/>
            </w:tcBorders>
          </w:tcPr>
          <w:p w:rsidR="00F347C4" w:rsidRPr="000E5825" w:rsidRDefault="00F347C4" w:rsidP="00493631">
            <w:pPr>
              <w:numPr>
                <w:ilvl w:val="0"/>
                <w:numId w:val="4"/>
              </w:numPr>
              <w:spacing w:after="0" w:line="240" w:lineRule="auto"/>
              <w:jc w:val="both"/>
              <w:rPr>
                <w:b/>
                <w:sz w:val="16"/>
                <w:szCs w:val="16"/>
              </w:rPr>
            </w:pPr>
          </w:p>
        </w:tc>
        <w:tc>
          <w:tcPr>
            <w:tcW w:w="7038" w:type="dxa"/>
          </w:tcPr>
          <w:p w:rsidR="00F347C4" w:rsidRPr="000E5825" w:rsidRDefault="00F347C4" w:rsidP="00493631">
            <w:pPr>
              <w:numPr>
                <w:ilvl w:val="1"/>
                <w:numId w:val="4"/>
              </w:numPr>
              <w:tabs>
                <w:tab w:val="clear" w:pos="1440"/>
                <w:tab w:val="num" w:pos="290"/>
              </w:tabs>
              <w:spacing w:after="0" w:line="240" w:lineRule="auto"/>
              <w:ind w:left="290" w:hanging="180"/>
              <w:jc w:val="both"/>
              <w:rPr>
                <w:sz w:val="16"/>
                <w:szCs w:val="16"/>
              </w:rPr>
            </w:pPr>
            <w:r w:rsidRPr="000E5825">
              <w:rPr>
                <w:sz w:val="16"/>
                <w:szCs w:val="16"/>
              </w:rPr>
              <w:t>uszkodzenie w związku z niewłaściwym sposobem transportu lub zamocowaniem ładunku</w:t>
            </w:r>
          </w:p>
        </w:tc>
        <w:tc>
          <w:tcPr>
            <w:tcW w:w="794" w:type="dxa"/>
          </w:tcPr>
          <w:p w:rsidR="00F347C4" w:rsidRPr="000E5825" w:rsidRDefault="00F347C4" w:rsidP="00E57BD6">
            <w:pPr>
              <w:spacing w:after="0" w:line="240" w:lineRule="auto"/>
              <w:jc w:val="center"/>
              <w:rPr>
                <w:sz w:val="16"/>
                <w:szCs w:val="16"/>
              </w:rPr>
            </w:pPr>
            <w:r w:rsidRPr="000E5825">
              <w:rPr>
                <w:sz w:val="16"/>
                <w:szCs w:val="16"/>
              </w:rPr>
              <w:t>(K)</w:t>
            </w:r>
          </w:p>
        </w:tc>
        <w:tc>
          <w:tcPr>
            <w:tcW w:w="794" w:type="dxa"/>
            <w:tcBorders>
              <w:right w:val="single" w:sz="4" w:space="0" w:color="auto"/>
            </w:tcBorders>
          </w:tcPr>
          <w:p w:rsidR="00F347C4" w:rsidRPr="000E5825" w:rsidRDefault="00F347C4" w:rsidP="00E57BD6">
            <w:pPr>
              <w:spacing w:after="0" w:line="240" w:lineRule="auto"/>
              <w:jc w:val="center"/>
              <w:rPr>
                <w:sz w:val="16"/>
                <w:szCs w:val="16"/>
              </w:rPr>
            </w:pPr>
            <w:r w:rsidRPr="000E5825">
              <w:rPr>
                <w:sz w:val="16"/>
                <w:szCs w:val="16"/>
              </w:rPr>
              <w:t>(K)</w:t>
            </w:r>
          </w:p>
        </w:tc>
      </w:tr>
      <w:tr w:rsidR="00F347C4" w:rsidRPr="000E5825" w:rsidTr="00F347C4">
        <w:trPr>
          <w:cantSplit/>
          <w:trHeight w:val="20"/>
        </w:trPr>
        <w:tc>
          <w:tcPr>
            <w:tcW w:w="475" w:type="dxa"/>
            <w:vMerge/>
            <w:tcBorders>
              <w:left w:val="single" w:sz="4" w:space="0" w:color="auto"/>
              <w:bottom w:val="single" w:sz="4" w:space="0" w:color="auto"/>
            </w:tcBorders>
          </w:tcPr>
          <w:p w:rsidR="00F347C4" w:rsidRPr="000E5825" w:rsidRDefault="00F347C4" w:rsidP="00493631">
            <w:pPr>
              <w:numPr>
                <w:ilvl w:val="0"/>
                <w:numId w:val="4"/>
              </w:numPr>
              <w:spacing w:after="0" w:line="240" w:lineRule="auto"/>
              <w:jc w:val="both"/>
              <w:rPr>
                <w:b/>
                <w:sz w:val="16"/>
                <w:szCs w:val="16"/>
              </w:rPr>
            </w:pPr>
          </w:p>
        </w:tc>
        <w:tc>
          <w:tcPr>
            <w:tcW w:w="7038" w:type="dxa"/>
            <w:tcBorders>
              <w:bottom w:val="single" w:sz="4" w:space="0" w:color="auto"/>
            </w:tcBorders>
          </w:tcPr>
          <w:p w:rsidR="00F347C4" w:rsidRPr="000E5825" w:rsidRDefault="00F347C4" w:rsidP="00493631">
            <w:pPr>
              <w:numPr>
                <w:ilvl w:val="1"/>
                <w:numId w:val="4"/>
              </w:numPr>
              <w:tabs>
                <w:tab w:val="clear" w:pos="1440"/>
                <w:tab w:val="num" w:pos="290"/>
              </w:tabs>
              <w:spacing w:after="0" w:line="240" w:lineRule="auto"/>
              <w:ind w:left="290" w:hanging="180"/>
              <w:jc w:val="both"/>
              <w:rPr>
                <w:sz w:val="16"/>
                <w:szCs w:val="16"/>
              </w:rPr>
            </w:pPr>
            <w:r w:rsidRPr="000E5825">
              <w:rPr>
                <w:sz w:val="16"/>
                <w:szCs w:val="16"/>
              </w:rPr>
              <w:t>pozostałe szkody w trakcie transportu spowodowane przyczynami objętymi ochroną ubezpieczeniową w miejscu ubezpieczenia</w:t>
            </w:r>
          </w:p>
        </w:tc>
        <w:tc>
          <w:tcPr>
            <w:tcW w:w="794" w:type="dxa"/>
            <w:tcBorders>
              <w:bottom w:val="single" w:sz="4" w:space="0" w:color="auto"/>
            </w:tcBorders>
          </w:tcPr>
          <w:p w:rsidR="00F347C4" w:rsidRPr="000E5825" w:rsidRDefault="00F347C4" w:rsidP="00E57BD6">
            <w:pPr>
              <w:spacing w:after="0" w:line="240" w:lineRule="auto"/>
              <w:jc w:val="center"/>
              <w:rPr>
                <w:sz w:val="16"/>
                <w:szCs w:val="16"/>
              </w:rPr>
            </w:pPr>
            <w:r w:rsidRPr="000E5825">
              <w:rPr>
                <w:sz w:val="16"/>
                <w:szCs w:val="16"/>
              </w:rPr>
              <w:t>(K)</w:t>
            </w:r>
          </w:p>
        </w:tc>
        <w:tc>
          <w:tcPr>
            <w:tcW w:w="794" w:type="dxa"/>
            <w:tcBorders>
              <w:bottom w:val="single" w:sz="4" w:space="0" w:color="auto"/>
              <w:right w:val="single" w:sz="4" w:space="0" w:color="auto"/>
            </w:tcBorders>
          </w:tcPr>
          <w:p w:rsidR="00F347C4" w:rsidRPr="000E5825" w:rsidRDefault="00F347C4" w:rsidP="00E57BD6">
            <w:pPr>
              <w:spacing w:after="0" w:line="240" w:lineRule="auto"/>
              <w:jc w:val="center"/>
              <w:rPr>
                <w:sz w:val="16"/>
                <w:szCs w:val="16"/>
              </w:rPr>
            </w:pPr>
            <w:r w:rsidRPr="000E5825">
              <w:rPr>
                <w:sz w:val="16"/>
                <w:szCs w:val="16"/>
              </w:rPr>
              <w:t>(K)</w:t>
            </w:r>
          </w:p>
        </w:tc>
      </w:tr>
      <w:tr w:rsidR="00F347C4" w:rsidRPr="000E5825" w:rsidTr="00F347C4">
        <w:trPr>
          <w:cantSplit/>
          <w:trHeight w:val="20"/>
        </w:trPr>
        <w:tc>
          <w:tcPr>
            <w:tcW w:w="475" w:type="dxa"/>
            <w:vMerge w:val="restart"/>
            <w:tcBorders>
              <w:top w:val="single" w:sz="4" w:space="0" w:color="auto"/>
              <w:left w:val="single" w:sz="4" w:space="0" w:color="auto"/>
            </w:tcBorders>
          </w:tcPr>
          <w:p w:rsidR="00F347C4" w:rsidRPr="000E5825" w:rsidRDefault="00F347C4" w:rsidP="00493631">
            <w:pPr>
              <w:numPr>
                <w:ilvl w:val="0"/>
                <w:numId w:val="4"/>
              </w:numPr>
              <w:spacing w:after="0" w:line="240" w:lineRule="auto"/>
              <w:jc w:val="both"/>
              <w:rPr>
                <w:b/>
                <w:sz w:val="16"/>
                <w:szCs w:val="16"/>
              </w:rPr>
            </w:pPr>
          </w:p>
        </w:tc>
        <w:tc>
          <w:tcPr>
            <w:tcW w:w="7038" w:type="dxa"/>
            <w:tcBorders>
              <w:top w:val="single" w:sz="4" w:space="0" w:color="auto"/>
            </w:tcBorders>
          </w:tcPr>
          <w:p w:rsidR="00F347C4" w:rsidRPr="000E5825" w:rsidRDefault="00F347C4" w:rsidP="001B1FC5">
            <w:pPr>
              <w:spacing w:after="0" w:line="240" w:lineRule="auto"/>
              <w:jc w:val="both"/>
              <w:rPr>
                <w:sz w:val="16"/>
                <w:szCs w:val="16"/>
              </w:rPr>
            </w:pPr>
            <w:r w:rsidRPr="000E5825">
              <w:rPr>
                <w:sz w:val="16"/>
                <w:szCs w:val="16"/>
              </w:rPr>
              <w:t>Kradzież z włamaniem, rabunek, wandalizm</w:t>
            </w:r>
          </w:p>
        </w:tc>
        <w:tc>
          <w:tcPr>
            <w:tcW w:w="794" w:type="dxa"/>
            <w:tcBorders>
              <w:top w:val="single" w:sz="4" w:space="0" w:color="auto"/>
            </w:tcBorders>
          </w:tcPr>
          <w:p w:rsidR="00F347C4" w:rsidRPr="000E5825" w:rsidRDefault="00F347C4" w:rsidP="00E57BD6">
            <w:pPr>
              <w:spacing w:after="0" w:line="240" w:lineRule="auto"/>
              <w:jc w:val="center"/>
              <w:rPr>
                <w:sz w:val="16"/>
                <w:szCs w:val="16"/>
              </w:rPr>
            </w:pPr>
            <w:r w:rsidRPr="000E5825">
              <w:rPr>
                <w:sz w:val="16"/>
                <w:szCs w:val="16"/>
              </w:rPr>
              <w:t>T</w:t>
            </w:r>
          </w:p>
        </w:tc>
        <w:tc>
          <w:tcPr>
            <w:tcW w:w="794" w:type="dxa"/>
            <w:tcBorders>
              <w:top w:val="single" w:sz="4" w:space="0" w:color="auto"/>
              <w:right w:val="single" w:sz="4" w:space="0" w:color="auto"/>
            </w:tcBorders>
          </w:tcPr>
          <w:p w:rsidR="00F347C4" w:rsidRPr="000E5825" w:rsidRDefault="00F347C4" w:rsidP="00E57BD6">
            <w:pPr>
              <w:spacing w:after="0" w:line="240" w:lineRule="auto"/>
              <w:jc w:val="center"/>
              <w:rPr>
                <w:sz w:val="16"/>
                <w:szCs w:val="16"/>
              </w:rPr>
            </w:pPr>
            <w:r w:rsidRPr="000E5825">
              <w:rPr>
                <w:sz w:val="16"/>
                <w:szCs w:val="16"/>
              </w:rPr>
              <w:t>T</w:t>
            </w:r>
          </w:p>
        </w:tc>
      </w:tr>
      <w:tr w:rsidR="00F347C4" w:rsidRPr="000E5825" w:rsidTr="00F347C4">
        <w:trPr>
          <w:cantSplit/>
          <w:trHeight w:val="20"/>
        </w:trPr>
        <w:tc>
          <w:tcPr>
            <w:tcW w:w="475" w:type="dxa"/>
            <w:vMerge/>
            <w:tcBorders>
              <w:left w:val="single" w:sz="4" w:space="0" w:color="auto"/>
            </w:tcBorders>
          </w:tcPr>
          <w:p w:rsidR="00F347C4" w:rsidRPr="000E5825" w:rsidRDefault="00F347C4" w:rsidP="00493631">
            <w:pPr>
              <w:numPr>
                <w:ilvl w:val="0"/>
                <w:numId w:val="8"/>
              </w:numPr>
              <w:spacing w:after="0" w:line="240" w:lineRule="auto"/>
              <w:jc w:val="both"/>
              <w:rPr>
                <w:b/>
                <w:sz w:val="16"/>
                <w:szCs w:val="16"/>
              </w:rPr>
            </w:pPr>
          </w:p>
        </w:tc>
        <w:tc>
          <w:tcPr>
            <w:tcW w:w="7038" w:type="dxa"/>
          </w:tcPr>
          <w:p w:rsidR="00F347C4" w:rsidRPr="000E5825" w:rsidRDefault="00F347C4" w:rsidP="00493631">
            <w:pPr>
              <w:numPr>
                <w:ilvl w:val="0"/>
                <w:numId w:val="7"/>
              </w:numPr>
              <w:tabs>
                <w:tab w:val="clear" w:pos="792"/>
                <w:tab w:val="num" w:pos="369"/>
              </w:tabs>
              <w:spacing w:after="0" w:line="240" w:lineRule="auto"/>
              <w:ind w:left="369" w:hanging="283"/>
              <w:jc w:val="both"/>
              <w:rPr>
                <w:sz w:val="16"/>
                <w:szCs w:val="16"/>
              </w:rPr>
            </w:pPr>
            <w:r w:rsidRPr="000E5825">
              <w:rPr>
                <w:sz w:val="16"/>
                <w:szCs w:val="16"/>
              </w:rPr>
              <w:t xml:space="preserve">kradzież z włamaniem do lokalu, </w:t>
            </w:r>
          </w:p>
        </w:tc>
        <w:tc>
          <w:tcPr>
            <w:tcW w:w="794" w:type="dxa"/>
          </w:tcPr>
          <w:p w:rsidR="00F347C4" w:rsidRPr="000E5825" w:rsidRDefault="00F347C4" w:rsidP="00E57BD6">
            <w:pPr>
              <w:spacing w:after="0" w:line="240" w:lineRule="auto"/>
              <w:jc w:val="center"/>
              <w:rPr>
                <w:sz w:val="16"/>
                <w:szCs w:val="16"/>
              </w:rPr>
            </w:pPr>
            <w:r w:rsidRPr="000E5825">
              <w:rPr>
                <w:sz w:val="16"/>
                <w:szCs w:val="16"/>
              </w:rPr>
              <w:t>T</w:t>
            </w:r>
          </w:p>
        </w:tc>
        <w:tc>
          <w:tcPr>
            <w:tcW w:w="794" w:type="dxa"/>
            <w:tcBorders>
              <w:right w:val="single" w:sz="4" w:space="0" w:color="auto"/>
            </w:tcBorders>
          </w:tcPr>
          <w:p w:rsidR="00F347C4" w:rsidRPr="000E5825" w:rsidRDefault="00F347C4" w:rsidP="00E57BD6">
            <w:pPr>
              <w:spacing w:after="0" w:line="240" w:lineRule="auto"/>
              <w:jc w:val="center"/>
              <w:rPr>
                <w:sz w:val="16"/>
                <w:szCs w:val="16"/>
              </w:rPr>
            </w:pPr>
            <w:r w:rsidRPr="000E5825">
              <w:rPr>
                <w:sz w:val="16"/>
                <w:szCs w:val="16"/>
              </w:rPr>
              <w:t>T</w:t>
            </w:r>
          </w:p>
        </w:tc>
      </w:tr>
      <w:tr w:rsidR="00F347C4" w:rsidRPr="000E5825" w:rsidTr="00F347C4">
        <w:trPr>
          <w:cantSplit/>
          <w:trHeight w:val="20"/>
        </w:trPr>
        <w:tc>
          <w:tcPr>
            <w:tcW w:w="475" w:type="dxa"/>
            <w:vMerge/>
            <w:tcBorders>
              <w:left w:val="single" w:sz="4" w:space="0" w:color="auto"/>
            </w:tcBorders>
          </w:tcPr>
          <w:p w:rsidR="00F347C4" w:rsidRPr="000E5825" w:rsidRDefault="00F347C4" w:rsidP="00493631">
            <w:pPr>
              <w:numPr>
                <w:ilvl w:val="0"/>
                <w:numId w:val="8"/>
              </w:numPr>
              <w:spacing w:after="0" w:line="240" w:lineRule="auto"/>
              <w:jc w:val="both"/>
              <w:rPr>
                <w:b/>
                <w:sz w:val="16"/>
                <w:szCs w:val="16"/>
              </w:rPr>
            </w:pPr>
          </w:p>
        </w:tc>
        <w:tc>
          <w:tcPr>
            <w:tcW w:w="7038" w:type="dxa"/>
          </w:tcPr>
          <w:p w:rsidR="00F347C4" w:rsidRPr="000E5825" w:rsidRDefault="00F347C4" w:rsidP="00493631">
            <w:pPr>
              <w:numPr>
                <w:ilvl w:val="0"/>
                <w:numId w:val="7"/>
              </w:numPr>
              <w:tabs>
                <w:tab w:val="clear" w:pos="792"/>
                <w:tab w:val="num" w:pos="369"/>
              </w:tabs>
              <w:spacing w:after="0" w:line="240" w:lineRule="auto"/>
              <w:ind w:left="369" w:hanging="283"/>
              <w:jc w:val="both"/>
              <w:rPr>
                <w:sz w:val="16"/>
                <w:szCs w:val="16"/>
              </w:rPr>
            </w:pPr>
            <w:r w:rsidRPr="000E5825">
              <w:rPr>
                <w:sz w:val="16"/>
                <w:szCs w:val="16"/>
              </w:rPr>
              <w:t>rabunek/rozbój   w lokalu</w:t>
            </w:r>
          </w:p>
        </w:tc>
        <w:tc>
          <w:tcPr>
            <w:tcW w:w="794" w:type="dxa"/>
          </w:tcPr>
          <w:p w:rsidR="00F347C4" w:rsidRPr="000E5825" w:rsidRDefault="00F347C4" w:rsidP="00E57BD6">
            <w:pPr>
              <w:spacing w:after="0" w:line="240" w:lineRule="auto"/>
              <w:jc w:val="center"/>
              <w:rPr>
                <w:sz w:val="16"/>
                <w:szCs w:val="16"/>
              </w:rPr>
            </w:pPr>
            <w:r w:rsidRPr="000E5825">
              <w:rPr>
                <w:sz w:val="16"/>
                <w:szCs w:val="16"/>
              </w:rPr>
              <w:t>T</w:t>
            </w:r>
          </w:p>
        </w:tc>
        <w:tc>
          <w:tcPr>
            <w:tcW w:w="794" w:type="dxa"/>
            <w:tcBorders>
              <w:right w:val="single" w:sz="4" w:space="0" w:color="auto"/>
            </w:tcBorders>
          </w:tcPr>
          <w:p w:rsidR="00F347C4" w:rsidRPr="000E5825" w:rsidRDefault="00F347C4" w:rsidP="00E57BD6">
            <w:pPr>
              <w:spacing w:after="0" w:line="240" w:lineRule="auto"/>
              <w:jc w:val="center"/>
              <w:rPr>
                <w:sz w:val="16"/>
                <w:szCs w:val="16"/>
              </w:rPr>
            </w:pPr>
            <w:r w:rsidRPr="000E5825">
              <w:rPr>
                <w:sz w:val="16"/>
                <w:szCs w:val="16"/>
              </w:rPr>
              <w:t>T</w:t>
            </w:r>
          </w:p>
        </w:tc>
      </w:tr>
      <w:tr w:rsidR="00F347C4" w:rsidRPr="000E5825" w:rsidTr="00F347C4">
        <w:trPr>
          <w:cantSplit/>
          <w:trHeight w:val="20"/>
        </w:trPr>
        <w:tc>
          <w:tcPr>
            <w:tcW w:w="475" w:type="dxa"/>
            <w:vMerge/>
            <w:tcBorders>
              <w:left w:val="single" w:sz="4" w:space="0" w:color="auto"/>
            </w:tcBorders>
          </w:tcPr>
          <w:p w:rsidR="00F347C4" w:rsidRPr="000E5825" w:rsidRDefault="00F347C4" w:rsidP="00493631">
            <w:pPr>
              <w:numPr>
                <w:ilvl w:val="0"/>
                <w:numId w:val="8"/>
              </w:numPr>
              <w:spacing w:after="0" w:line="240" w:lineRule="auto"/>
              <w:jc w:val="both"/>
              <w:rPr>
                <w:b/>
                <w:sz w:val="16"/>
                <w:szCs w:val="16"/>
              </w:rPr>
            </w:pPr>
          </w:p>
        </w:tc>
        <w:tc>
          <w:tcPr>
            <w:tcW w:w="7038" w:type="dxa"/>
          </w:tcPr>
          <w:p w:rsidR="00F347C4" w:rsidRPr="000E5825" w:rsidRDefault="00F347C4" w:rsidP="00493631">
            <w:pPr>
              <w:numPr>
                <w:ilvl w:val="0"/>
                <w:numId w:val="7"/>
              </w:numPr>
              <w:tabs>
                <w:tab w:val="clear" w:pos="792"/>
                <w:tab w:val="num" w:pos="369"/>
              </w:tabs>
              <w:spacing w:after="0" w:line="240" w:lineRule="auto"/>
              <w:ind w:left="369" w:hanging="283"/>
              <w:jc w:val="both"/>
              <w:rPr>
                <w:sz w:val="16"/>
                <w:szCs w:val="16"/>
              </w:rPr>
            </w:pPr>
            <w:r w:rsidRPr="000E5825">
              <w:rPr>
                <w:sz w:val="16"/>
                <w:szCs w:val="16"/>
              </w:rPr>
              <w:t>rabunek/rozbój w transporcie</w:t>
            </w:r>
          </w:p>
        </w:tc>
        <w:tc>
          <w:tcPr>
            <w:tcW w:w="794" w:type="dxa"/>
          </w:tcPr>
          <w:p w:rsidR="00F347C4" w:rsidRPr="000E5825" w:rsidRDefault="00F347C4" w:rsidP="00E57BD6">
            <w:pPr>
              <w:spacing w:after="0" w:line="240" w:lineRule="auto"/>
              <w:jc w:val="center"/>
              <w:rPr>
                <w:sz w:val="16"/>
                <w:szCs w:val="16"/>
              </w:rPr>
            </w:pPr>
            <w:r w:rsidRPr="000E5825">
              <w:rPr>
                <w:sz w:val="16"/>
                <w:szCs w:val="16"/>
              </w:rPr>
              <w:t>T</w:t>
            </w:r>
          </w:p>
        </w:tc>
        <w:tc>
          <w:tcPr>
            <w:tcW w:w="794" w:type="dxa"/>
            <w:tcBorders>
              <w:right w:val="single" w:sz="4" w:space="0" w:color="auto"/>
            </w:tcBorders>
          </w:tcPr>
          <w:p w:rsidR="00F347C4" w:rsidRPr="000E5825" w:rsidRDefault="00F347C4" w:rsidP="00E57BD6">
            <w:pPr>
              <w:spacing w:after="0" w:line="240" w:lineRule="auto"/>
              <w:jc w:val="center"/>
              <w:rPr>
                <w:sz w:val="16"/>
                <w:szCs w:val="16"/>
              </w:rPr>
            </w:pPr>
            <w:r w:rsidRPr="000E5825">
              <w:rPr>
                <w:sz w:val="16"/>
                <w:szCs w:val="16"/>
              </w:rPr>
              <w:t>T</w:t>
            </w:r>
          </w:p>
        </w:tc>
      </w:tr>
      <w:tr w:rsidR="00F347C4" w:rsidRPr="000E5825" w:rsidTr="00F347C4">
        <w:trPr>
          <w:cantSplit/>
          <w:trHeight w:val="20"/>
        </w:trPr>
        <w:tc>
          <w:tcPr>
            <w:tcW w:w="475" w:type="dxa"/>
            <w:vMerge/>
            <w:tcBorders>
              <w:left w:val="single" w:sz="4" w:space="0" w:color="auto"/>
            </w:tcBorders>
          </w:tcPr>
          <w:p w:rsidR="00F347C4" w:rsidRPr="000E5825" w:rsidRDefault="00F347C4" w:rsidP="00493631">
            <w:pPr>
              <w:numPr>
                <w:ilvl w:val="0"/>
                <w:numId w:val="8"/>
              </w:numPr>
              <w:spacing w:after="0" w:line="240" w:lineRule="auto"/>
              <w:jc w:val="both"/>
              <w:rPr>
                <w:b/>
                <w:sz w:val="16"/>
                <w:szCs w:val="16"/>
              </w:rPr>
            </w:pPr>
          </w:p>
        </w:tc>
        <w:tc>
          <w:tcPr>
            <w:tcW w:w="7038" w:type="dxa"/>
          </w:tcPr>
          <w:p w:rsidR="00F347C4" w:rsidRPr="000E5825" w:rsidRDefault="00F347C4" w:rsidP="00493631">
            <w:pPr>
              <w:numPr>
                <w:ilvl w:val="0"/>
                <w:numId w:val="7"/>
              </w:numPr>
              <w:tabs>
                <w:tab w:val="clear" w:pos="792"/>
                <w:tab w:val="num" w:pos="369"/>
              </w:tabs>
              <w:spacing w:after="0" w:line="240" w:lineRule="auto"/>
              <w:ind w:left="369" w:hanging="283"/>
              <w:jc w:val="both"/>
              <w:rPr>
                <w:sz w:val="16"/>
                <w:szCs w:val="16"/>
              </w:rPr>
            </w:pPr>
            <w:r w:rsidRPr="000E5825">
              <w:rPr>
                <w:sz w:val="16"/>
                <w:szCs w:val="16"/>
              </w:rPr>
              <w:t>wandalizm w związku z włamaniem lub jego usiłowaniem</w:t>
            </w:r>
          </w:p>
        </w:tc>
        <w:tc>
          <w:tcPr>
            <w:tcW w:w="794" w:type="dxa"/>
          </w:tcPr>
          <w:p w:rsidR="00F347C4" w:rsidRPr="000E5825" w:rsidRDefault="00F347C4" w:rsidP="00E57BD6">
            <w:pPr>
              <w:spacing w:after="0" w:line="240" w:lineRule="auto"/>
              <w:jc w:val="center"/>
              <w:rPr>
                <w:sz w:val="16"/>
                <w:szCs w:val="16"/>
              </w:rPr>
            </w:pPr>
            <w:r w:rsidRPr="000E5825">
              <w:rPr>
                <w:sz w:val="16"/>
                <w:szCs w:val="16"/>
              </w:rPr>
              <w:t>T</w:t>
            </w:r>
          </w:p>
        </w:tc>
        <w:tc>
          <w:tcPr>
            <w:tcW w:w="794" w:type="dxa"/>
            <w:tcBorders>
              <w:right w:val="single" w:sz="4" w:space="0" w:color="auto"/>
            </w:tcBorders>
          </w:tcPr>
          <w:p w:rsidR="00F347C4" w:rsidRPr="000E5825" w:rsidRDefault="00F347C4" w:rsidP="00E57BD6">
            <w:pPr>
              <w:spacing w:after="0" w:line="240" w:lineRule="auto"/>
              <w:jc w:val="center"/>
              <w:rPr>
                <w:sz w:val="16"/>
                <w:szCs w:val="16"/>
              </w:rPr>
            </w:pPr>
            <w:r w:rsidRPr="000E5825">
              <w:rPr>
                <w:sz w:val="16"/>
                <w:szCs w:val="16"/>
              </w:rPr>
              <w:t>T</w:t>
            </w:r>
          </w:p>
        </w:tc>
      </w:tr>
      <w:tr w:rsidR="00F347C4" w:rsidRPr="000E5825" w:rsidTr="00F347C4">
        <w:trPr>
          <w:cantSplit/>
          <w:trHeight w:val="20"/>
        </w:trPr>
        <w:tc>
          <w:tcPr>
            <w:tcW w:w="475" w:type="dxa"/>
            <w:vMerge/>
            <w:tcBorders>
              <w:left w:val="single" w:sz="4" w:space="0" w:color="auto"/>
            </w:tcBorders>
          </w:tcPr>
          <w:p w:rsidR="00F347C4" w:rsidRPr="000E5825" w:rsidRDefault="00F347C4" w:rsidP="00493631">
            <w:pPr>
              <w:numPr>
                <w:ilvl w:val="0"/>
                <w:numId w:val="8"/>
              </w:numPr>
              <w:spacing w:after="0" w:line="240" w:lineRule="auto"/>
              <w:jc w:val="both"/>
              <w:rPr>
                <w:b/>
                <w:sz w:val="16"/>
                <w:szCs w:val="16"/>
              </w:rPr>
            </w:pPr>
          </w:p>
        </w:tc>
        <w:tc>
          <w:tcPr>
            <w:tcW w:w="7038" w:type="dxa"/>
          </w:tcPr>
          <w:p w:rsidR="00F347C4" w:rsidRPr="000E5825" w:rsidRDefault="00F347C4" w:rsidP="00493631">
            <w:pPr>
              <w:numPr>
                <w:ilvl w:val="0"/>
                <w:numId w:val="7"/>
              </w:numPr>
              <w:tabs>
                <w:tab w:val="clear" w:pos="792"/>
                <w:tab w:val="num" w:pos="369"/>
              </w:tabs>
              <w:spacing w:after="0" w:line="240" w:lineRule="auto"/>
              <w:ind w:left="369" w:hanging="283"/>
              <w:jc w:val="both"/>
              <w:rPr>
                <w:sz w:val="16"/>
                <w:szCs w:val="16"/>
              </w:rPr>
            </w:pPr>
            <w:r w:rsidRPr="000E5825">
              <w:rPr>
                <w:sz w:val="16"/>
                <w:szCs w:val="16"/>
              </w:rPr>
              <w:t xml:space="preserve">kradzież elementów instalacji i wyposażenia </w:t>
            </w:r>
          </w:p>
        </w:tc>
        <w:tc>
          <w:tcPr>
            <w:tcW w:w="794" w:type="dxa"/>
          </w:tcPr>
          <w:p w:rsidR="00F347C4" w:rsidRPr="000E5825" w:rsidRDefault="00F347C4" w:rsidP="00E57BD6">
            <w:pPr>
              <w:spacing w:after="0" w:line="240" w:lineRule="auto"/>
              <w:jc w:val="center"/>
              <w:rPr>
                <w:sz w:val="16"/>
                <w:szCs w:val="16"/>
              </w:rPr>
            </w:pPr>
            <w:r w:rsidRPr="000E5825">
              <w:rPr>
                <w:sz w:val="16"/>
                <w:szCs w:val="16"/>
              </w:rPr>
              <w:t>T</w:t>
            </w:r>
          </w:p>
        </w:tc>
        <w:tc>
          <w:tcPr>
            <w:tcW w:w="794" w:type="dxa"/>
            <w:tcBorders>
              <w:right w:val="single" w:sz="4" w:space="0" w:color="auto"/>
            </w:tcBorders>
          </w:tcPr>
          <w:p w:rsidR="00F347C4" w:rsidRPr="000E5825" w:rsidRDefault="00F347C4" w:rsidP="00E57BD6">
            <w:pPr>
              <w:spacing w:after="0" w:line="240" w:lineRule="auto"/>
              <w:jc w:val="center"/>
              <w:rPr>
                <w:sz w:val="16"/>
                <w:szCs w:val="16"/>
              </w:rPr>
            </w:pPr>
            <w:r w:rsidRPr="000E5825">
              <w:rPr>
                <w:sz w:val="16"/>
                <w:szCs w:val="16"/>
              </w:rPr>
              <w:t>T</w:t>
            </w:r>
          </w:p>
        </w:tc>
      </w:tr>
      <w:tr w:rsidR="00F347C4" w:rsidRPr="000E5825" w:rsidTr="00F347C4">
        <w:trPr>
          <w:cantSplit/>
          <w:trHeight w:val="20"/>
        </w:trPr>
        <w:tc>
          <w:tcPr>
            <w:tcW w:w="475" w:type="dxa"/>
            <w:vMerge/>
            <w:tcBorders>
              <w:left w:val="single" w:sz="4" w:space="0" w:color="auto"/>
              <w:bottom w:val="single" w:sz="4" w:space="0" w:color="auto"/>
            </w:tcBorders>
          </w:tcPr>
          <w:p w:rsidR="00F347C4" w:rsidRPr="000E5825" w:rsidRDefault="00F347C4" w:rsidP="00493631">
            <w:pPr>
              <w:numPr>
                <w:ilvl w:val="0"/>
                <w:numId w:val="8"/>
              </w:numPr>
              <w:spacing w:after="0" w:line="240" w:lineRule="auto"/>
              <w:jc w:val="both"/>
              <w:rPr>
                <w:b/>
                <w:sz w:val="16"/>
                <w:szCs w:val="16"/>
              </w:rPr>
            </w:pPr>
          </w:p>
        </w:tc>
        <w:tc>
          <w:tcPr>
            <w:tcW w:w="7038" w:type="dxa"/>
            <w:tcBorders>
              <w:bottom w:val="single" w:sz="4" w:space="0" w:color="auto"/>
            </w:tcBorders>
          </w:tcPr>
          <w:p w:rsidR="00F347C4" w:rsidRPr="000E5825" w:rsidRDefault="00F347C4" w:rsidP="00493631">
            <w:pPr>
              <w:numPr>
                <w:ilvl w:val="0"/>
                <w:numId w:val="7"/>
              </w:numPr>
              <w:tabs>
                <w:tab w:val="clear" w:pos="792"/>
                <w:tab w:val="num" w:pos="369"/>
              </w:tabs>
              <w:spacing w:after="0" w:line="240" w:lineRule="auto"/>
              <w:ind w:left="369" w:hanging="283"/>
              <w:jc w:val="both"/>
              <w:rPr>
                <w:sz w:val="16"/>
                <w:szCs w:val="16"/>
              </w:rPr>
            </w:pPr>
            <w:r w:rsidRPr="000E5825">
              <w:rPr>
                <w:sz w:val="16"/>
                <w:szCs w:val="16"/>
              </w:rPr>
              <w:t>koszty naprawy zabezpieczeń</w:t>
            </w:r>
          </w:p>
        </w:tc>
        <w:tc>
          <w:tcPr>
            <w:tcW w:w="794" w:type="dxa"/>
            <w:tcBorders>
              <w:bottom w:val="single" w:sz="4" w:space="0" w:color="auto"/>
            </w:tcBorders>
          </w:tcPr>
          <w:p w:rsidR="00F347C4" w:rsidRPr="000E5825" w:rsidRDefault="00F347C4" w:rsidP="00E57BD6">
            <w:pPr>
              <w:spacing w:after="0" w:line="240" w:lineRule="auto"/>
              <w:jc w:val="center"/>
              <w:rPr>
                <w:sz w:val="16"/>
                <w:szCs w:val="16"/>
              </w:rPr>
            </w:pPr>
            <w:r w:rsidRPr="000E5825">
              <w:rPr>
                <w:sz w:val="16"/>
                <w:szCs w:val="16"/>
              </w:rPr>
              <w:t>T</w:t>
            </w:r>
          </w:p>
        </w:tc>
        <w:tc>
          <w:tcPr>
            <w:tcW w:w="794" w:type="dxa"/>
            <w:tcBorders>
              <w:bottom w:val="single" w:sz="4" w:space="0" w:color="auto"/>
              <w:right w:val="single" w:sz="4" w:space="0" w:color="auto"/>
            </w:tcBorders>
          </w:tcPr>
          <w:p w:rsidR="00F347C4" w:rsidRPr="000E5825" w:rsidRDefault="00F347C4" w:rsidP="00E57BD6">
            <w:pPr>
              <w:spacing w:after="0" w:line="240" w:lineRule="auto"/>
              <w:jc w:val="center"/>
              <w:rPr>
                <w:sz w:val="16"/>
                <w:szCs w:val="16"/>
              </w:rPr>
            </w:pPr>
            <w:r w:rsidRPr="000E5825">
              <w:rPr>
                <w:sz w:val="16"/>
                <w:szCs w:val="16"/>
              </w:rPr>
              <w:t>T</w:t>
            </w:r>
          </w:p>
        </w:tc>
      </w:tr>
      <w:tr w:rsidR="00F347C4" w:rsidRPr="000E5825" w:rsidTr="00F347C4">
        <w:trPr>
          <w:cantSplit/>
          <w:trHeight w:val="20"/>
        </w:trPr>
        <w:tc>
          <w:tcPr>
            <w:tcW w:w="475" w:type="dxa"/>
            <w:vMerge w:val="restart"/>
            <w:tcBorders>
              <w:top w:val="single" w:sz="4" w:space="0" w:color="auto"/>
              <w:left w:val="single" w:sz="4" w:space="0" w:color="auto"/>
            </w:tcBorders>
          </w:tcPr>
          <w:p w:rsidR="00F347C4" w:rsidRPr="000E5825" w:rsidRDefault="00F347C4" w:rsidP="00493631">
            <w:pPr>
              <w:numPr>
                <w:ilvl w:val="0"/>
                <w:numId w:val="4"/>
              </w:numPr>
              <w:spacing w:after="0" w:line="240" w:lineRule="auto"/>
              <w:jc w:val="both"/>
              <w:rPr>
                <w:b/>
                <w:sz w:val="16"/>
                <w:szCs w:val="16"/>
              </w:rPr>
            </w:pPr>
          </w:p>
        </w:tc>
        <w:tc>
          <w:tcPr>
            <w:tcW w:w="7038" w:type="dxa"/>
            <w:tcBorders>
              <w:top w:val="single" w:sz="4" w:space="0" w:color="auto"/>
            </w:tcBorders>
          </w:tcPr>
          <w:p w:rsidR="00F347C4" w:rsidRPr="000E5825" w:rsidRDefault="00F347C4" w:rsidP="008E4F56">
            <w:pPr>
              <w:spacing w:after="0" w:line="240" w:lineRule="auto"/>
              <w:jc w:val="both"/>
              <w:rPr>
                <w:sz w:val="16"/>
                <w:szCs w:val="16"/>
              </w:rPr>
            </w:pPr>
            <w:r w:rsidRPr="000E5825">
              <w:rPr>
                <w:sz w:val="16"/>
                <w:szCs w:val="16"/>
              </w:rPr>
              <w:t>Kradzież bez włamania</w:t>
            </w:r>
          </w:p>
        </w:tc>
        <w:tc>
          <w:tcPr>
            <w:tcW w:w="794" w:type="dxa"/>
            <w:tcBorders>
              <w:top w:val="single" w:sz="4" w:space="0" w:color="auto"/>
            </w:tcBorders>
          </w:tcPr>
          <w:p w:rsidR="00F347C4" w:rsidRPr="000E5825" w:rsidRDefault="00F347C4" w:rsidP="00E57BD6">
            <w:pPr>
              <w:spacing w:after="0" w:line="240" w:lineRule="auto"/>
              <w:jc w:val="center"/>
              <w:rPr>
                <w:sz w:val="16"/>
                <w:szCs w:val="16"/>
              </w:rPr>
            </w:pPr>
          </w:p>
        </w:tc>
        <w:tc>
          <w:tcPr>
            <w:tcW w:w="794" w:type="dxa"/>
            <w:tcBorders>
              <w:top w:val="single" w:sz="4" w:space="0" w:color="auto"/>
              <w:right w:val="single" w:sz="4" w:space="0" w:color="auto"/>
            </w:tcBorders>
          </w:tcPr>
          <w:p w:rsidR="00F347C4" w:rsidRPr="000E5825" w:rsidRDefault="00F347C4" w:rsidP="00E57BD6">
            <w:pPr>
              <w:spacing w:after="0" w:line="240" w:lineRule="auto"/>
              <w:jc w:val="center"/>
              <w:rPr>
                <w:sz w:val="16"/>
                <w:szCs w:val="16"/>
              </w:rPr>
            </w:pPr>
          </w:p>
        </w:tc>
      </w:tr>
      <w:tr w:rsidR="00F347C4" w:rsidRPr="000E5825" w:rsidTr="00F347C4">
        <w:trPr>
          <w:cantSplit/>
          <w:trHeight w:val="20"/>
        </w:trPr>
        <w:tc>
          <w:tcPr>
            <w:tcW w:w="475" w:type="dxa"/>
            <w:vMerge/>
            <w:tcBorders>
              <w:left w:val="single" w:sz="4" w:space="0" w:color="auto"/>
            </w:tcBorders>
          </w:tcPr>
          <w:p w:rsidR="00F347C4" w:rsidRPr="000E5825" w:rsidRDefault="00F347C4" w:rsidP="00493631">
            <w:pPr>
              <w:numPr>
                <w:ilvl w:val="0"/>
                <w:numId w:val="4"/>
              </w:numPr>
              <w:spacing w:after="0" w:line="240" w:lineRule="auto"/>
              <w:jc w:val="both"/>
              <w:rPr>
                <w:b/>
                <w:sz w:val="16"/>
                <w:szCs w:val="16"/>
              </w:rPr>
            </w:pPr>
          </w:p>
        </w:tc>
        <w:tc>
          <w:tcPr>
            <w:tcW w:w="7038" w:type="dxa"/>
          </w:tcPr>
          <w:p w:rsidR="00F347C4" w:rsidRPr="000E5825" w:rsidRDefault="00F347C4" w:rsidP="00493631">
            <w:pPr>
              <w:numPr>
                <w:ilvl w:val="0"/>
                <w:numId w:val="12"/>
              </w:numPr>
              <w:tabs>
                <w:tab w:val="clear" w:pos="792"/>
                <w:tab w:val="num" w:pos="369"/>
              </w:tabs>
              <w:spacing w:after="0" w:line="240" w:lineRule="auto"/>
              <w:ind w:left="293" w:hanging="141"/>
              <w:jc w:val="both"/>
              <w:rPr>
                <w:sz w:val="16"/>
                <w:szCs w:val="16"/>
              </w:rPr>
            </w:pPr>
            <w:r w:rsidRPr="000E5825">
              <w:rPr>
                <w:sz w:val="16"/>
                <w:szCs w:val="16"/>
              </w:rPr>
              <w:t>Kradzież zwykła</w:t>
            </w:r>
          </w:p>
        </w:tc>
        <w:tc>
          <w:tcPr>
            <w:tcW w:w="794" w:type="dxa"/>
          </w:tcPr>
          <w:p w:rsidR="00F347C4" w:rsidRPr="000E5825" w:rsidRDefault="00F347C4" w:rsidP="00E57BD6">
            <w:pPr>
              <w:spacing w:after="0" w:line="240" w:lineRule="auto"/>
              <w:jc w:val="center"/>
              <w:rPr>
                <w:sz w:val="16"/>
                <w:szCs w:val="16"/>
              </w:rPr>
            </w:pPr>
            <w:r w:rsidRPr="000E5825">
              <w:rPr>
                <w:sz w:val="16"/>
                <w:szCs w:val="16"/>
              </w:rPr>
              <w:t>(K)</w:t>
            </w:r>
          </w:p>
        </w:tc>
        <w:tc>
          <w:tcPr>
            <w:tcW w:w="794" w:type="dxa"/>
            <w:tcBorders>
              <w:right w:val="single" w:sz="4" w:space="0" w:color="auto"/>
            </w:tcBorders>
          </w:tcPr>
          <w:p w:rsidR="00F347C4" w:rsidRPr="000E5825" w:rsidRDefault="00F347C4" w:rsidP="00E57BD6">
            <w:pPr>
              <w:spacing w:after="0" w:line="240" w:lineRule="auto"/>
              <w:jc w:val="center"/>
              <w:rPr>
                <w:sz w:val="16"/>
                <w:szCs w:val="16"/>
              </w:rPr>
            </w:pPr>
            <w:r w:rsidRPr="000E5825">
              <w:rPr>
                <w:sz w:val="16"/>
                <w:szCs w:val="16"/>
              </w:rPr>
              <w:t>(K)</w:t>
            </w:r>
          </w:p>
        </w:tc>
      </w:tr>
      <w:tr w:rsidR="00F347C4" w:rsidRPr="000E5825" w:rsidTr="00F347C4">
        <w:trPr>
          <w:cantSplit/>
          <w:trHeight w:val="20"/>
        </w:trPr>
        <w:tc>
          <w:tcPr>
            <w:tcW w:w="475" w:type="dxa"/>
            <w:vMerge/>
            <w:tcBorders>
              <w:left w:val="single" w:sz="4" w:space="0" w:color="auto"/>
              <w:bottom w:val="single" w:sz="4" w:space="0" w:color="auto"/>
            </w:tcBorders>
          </w:tcPr>
          <w:p w:rsidR="00F347C4" w:rsidRPr="000E5825" w:rsidRDefault="00F347C4" w:rsidP="00493631">
            <w:pPr>
              <w:numPr>
                <w:ilvl w:val="0"/>
                <w:numId w:val="4"/>
              </w:numPr>
              <w:spacing w:after="0" w:line="240" w:lineRule="auto"/>
              <w:jc w:val="both"/>
              <w:rPr>
                <w:b/>
                <w:sz w:val="16"/>
                <w:szCs w:val="16"/>
              </w:rPr>
            </w:pPr>
          </w:p>
        </w:tc>
        <w:tc>
          <w:tcPr>
            <w:tcW w:w="7038" w:type="dxa"/>
            <w:tcBorders>
              <w:bottom w:val="single" w:sz="4" w:space="0" w:color="auto"/>
            </w:tcBorders>
          </w:tcPr>
          <w:p w:rsidR="00F347C4" w:rsidRPr="000E5825" w:rsidRDefault="00F347C4" w:rsidP="00493631">
            <w:pPr>
              <w:numPr>
                <w:ilvl w:val="0"/>
                <w:numId w:val="12"/>
              </w:numPr>
              <w:tabs>
                <w:tab w:val="clear" w:pos="792"/>
                <w:tab w:val="num" w:pos="369"/>
              </w:tabs>
              <w:spacing w:after="0" w:line="240" w:lineRule="auto"/>
              <w:ind w:left="293" w:hanging="141"/>
              <w:jc w:val="both"/>
              <w:rPr>
                <w:sz w:val="16"/>
                <w:szCs w:val="16"/>
              </w:rPr>
            </w:pPr>
            <w:r w:rsidRPr="000E5825">
              <w:rPr>
                <w:sz w:val="16"/>
                <w:szCs w:val="16"/>
              </w:rPr>
              <w:t xml:space="preserve">Kradzież zewnętrznych elementów budynku i budowli </w:t>
            </w:r>
          </w:p>
        </w:tc>
        <w:tc>
          <w:tcPr>
            <w:tcW w:w="794" w:type="dxa"/>
            <w:tcBorders>
              <w:bottom w:val="single" w:sz="4" w:space="0" w:color="auto"/>
            </w:tcBorders>
          </w:tcPr>
          <w:p w:rsidR="00F347C4" w:rsidRPr="000E5825" w:rsidRDefault="00F347C4" w:rsidP="00E57BD6">
            <w:pPr>
              <w:spacing w:after="0" w:line="240" w:lineRule="auto"/>
              <w:jc w:val="center"/>
              <w:rPr>
                <w:sz w:val="16"/>
                <w:szCs w:val="16"/>
              </w:rPr>
            </w:pPr>
            <w:r w:rsidRPr="000E5825">
              <w:rPr>
                <w:sz w:val="16"/>
                <w:szCs w:val="16"/>
              </w:rPr>
              <w:t>(K)</w:t>
            </w:r>
          </w:p>
        </w:tc>
        <w:tc>
          <w:tcPr>
            <w:tcW w:w="794" w:type="dxa"/>
            <w:tcBorders>
              <w:bottom w:val="single" w:sz="4" w:space="0" w:color="auto"/>
              <w:right w:val="single" w:sz="4" w:space="0" w:color="auto"/>
            </w:tcBorders>
          </w:tcPr>
          <w:p w:rsidR="00F347C4" w:rsidRPr="000E5825" w:rsidRDefault="00F347C4" w:rsidP="00E57BD6">
            <w:pPr>
              <w:spacing w:after="0" w:line="240" w:lineRule="auto"/>
              <w:jc w:val="center"/>
              <w:rPr>
                <w:sz w:val="16"/>
                <w:szCs w:val="16"/>
              </w:rPr>
            </w:pPr>
            <w:r w:rsidRPr="000E5825">
              <w:rPr>
                <w:sz w:val="16"/>
                <w:szCs w:val="16"/>
              </w:rPr>
              <w:t>(K)</w:t>
            </w:r>
          </w:p>
        </w:tc>
      </w:tr>
      <w:tr w:rsidR="00F347C4" w:rsidRPr="000E5825" w:rsidTr="00F347C4">
        <w:trPr>
          <w:cantSplit/>
          <w:trHeight w:val="20"/>
        </w:trPr>
        <w:tc>
          <w:tcPr>
            <w:tcW w:w="475" w:type="dxa"/>
            <w:tcBorders>
              <w:top w:val="single" w:sz="4" w:space="0" w:color="auto"/>
              <w:left w:val="single" w:sz="4" w:space="0" w:color="auto"/>
              <w:bottom w:val="single" w:sz="4" w:space="0" w:color="auto"/>
            </w:tcBorders>
          </w:tcPr>
          <w:p w:rsidR="00F347C4" w:rsidRPr="000E5825" w:rsidRDefault="00F347C4" w:rsidP="00493631">
            <w:pPr>
              <w:numPr>
                <w:ilvl w:val="0"/>
                <w:numId w:val="4"/>
              </w:numPr>
              <w:spacing w:after="0" w:line="240" w:lineRule="auto"/>
              <w:jc w:val="both"/>
              <w:rPr>
                <w:b/>
                <w:sz w:val="16"/>
                <w:szCs w:val="16"/>
              </w:rPr>
            </w:pPr>
          </w:p>
        </w:tc>
        <w:tc>
          <w:tcPr>
            <w:tcW w:w="7038" w:type="dxa"/>
            <w:tcBorders>
              <w:top w:val="single" w:sz="4" w:space="0" w:color="auto"/>
              <w:bottom w:val="single" w:sz="4" w:space="0" w:color="auto"/>
            </w:tcBorders>
          </w:tcPr>
          <w:p w:rsidR="00F347C4" w:rsidRPr="000E5825" w:rsidRDefault="00F347C4" w:rsidP="001B1FC5">
            <w:pPr>
              <w:spacing w:after="0" w:line="240" w:lineRule="auto"/>
              <w:jc w:val="both"/>
              <w:rPr>
                <w:sz w:val="16"/>
                <w:szCs w:val="16"/>
              </w:rPr>
            </w:pPr>
            <w:r w:rsidRPr="000E5825">
              <w:rPr>
                <w:sz w:val="16"/>
                <w:szCs w:val="16"/>
              </w:rPr>
              <w:t>Szkody powstałe w skutek akcji ratowniczej związanej z ubezpieczonymi zdarzeniami.</w:t>
            </w:r>
          </w:p>
        </w:tc>
        <w:tc>
          <w:tcPr>
            <w:tcW w:w="794" w:type="dxa"/>
            <w:tcBorders>
              <w:top w:val="single" w:sz="4" w:space="0" w:color="auto"/>
              <w:bottom w:val="single" w:sz="4" w:space="0" w:color="auto"/>
            </w:tcBorders>
          </w:tcPr>
          <w:p w:rsidR="00F347C4" w:rsidRPr="000E5825" w:rsidRDefault="00F347C4" w:rsidP="00E57BD6">
            <w:pPr>
              <w:spacing w:after="0" w:line="240" w:lineRule="auto"/>
              <w:jc w:val="center"/>
              <w:rPr>
                <w:sz w:val="16"/>
                <w:szCs w:val="16"/>
              </w:rPr>
            </w:pPr>
            <w:r w:rsidRPr="000E5825">
              <w:rPr>
                <w:sz w:val="16"/>
                <w:szCs w:val="16"/>
              </w:rPr>
              <w:t>T</w:t>
            </w:r>
          </w:p>
        </w:tc>
        <w:tc>
          <w:tcPr>
            <w:tcW w:w="794" w:type="dxa"/>
            <w:tcBorders>
              <w:top w:val="single" w:sz="4" w:space="0" w:color="auto"/>
              <w:bottom w:val="single" w:sz="4" w:space="0" w:color="auto"/>
              <w:right w:val="single" w:sz="4" w:space="0" w:color="auto"/>
            </w:tcBorders>
          </w:tcPr>
          <w:p w:rsidR="00F347C4" w:rsidRPr="000E5825" w:rsidRDefault="00F347C4" w:rsidP="00E57BD6">
            <w:pPr>
              <w:spacing w:after="0" w:line="240" w:lineRule="auto"/>
              <w:jc w:val="center"/>
              <w:rPr>
                <w:sz w:val="16"/>
                <w:szCs w:val="16"/>
              </w:rPr>
            </w:pPr>
            <w:r w:rsidRPr="000E5825">
              <w:rPr>
                <w:sz w:val="16"/>
                <w:szCs w:val="16"/>
              </w:rPr>
              <w:t>T</w:t>
            </w:r>
          </w:p>
        </w:tc>
      </w:tr>
    </w:tbl>
    <w:p w:rsidR="000E5825" w:rsidRPr="000E5825" w:rsidRDefault="000E5825" w:rsidP="006A078B">
      <w:pPr>
        <w:pStyle w:val="Akapitzlist"/>
        <w:tabs>
          <w:tab w:val="left" w:pos="426"/>
        </w:tabs>
        <w:spacing w:after="0"/>
        <w:ind w:left="0"/>
        <w:jc w:val="both"/>
        <w:rPr>
          <w:sz w:val="12"/>
          <w:szCs w:val="12"/>
        </w:rPr>
      </w:pPr>
    </w:p>
    <w:p w:rsidR="00F347C4" w:rsidRPr="00F347C4" w:rsidRDefault="006A078B" w:rsidP="00F347C4">
      <w:pPr>
        <w:tabs>
          <w:tab w:val="left" w:pos="426"/>
        </w:tabs>
        <w:spacing w:after="0"/>
        <w:jc w:val="both"/>
        <w:rPr>
          <w:sz w:val="16"/>
          <w:szCs w:val="16"/>
        </w:rPr>
      </w:pPr>
      <w:r w:rsidRPr="00F347C4">
        <w:rPr>
          <w:sz w:val="16"/>
          <w:szCs w:val="16"/>
        </w:rPr>
        <w:t>(K)</w:t>
      </w:r>
      <w:r w:rsidRPr="00F347C4">
        <w:rPr>
          <w:sz w:val="16"/>
          <w:szCs w:val="16"/>
        </w:rPr>
        <w:tab/>
      </w:r>
      <w:r w:rsidR="00A31248" w:rsidRPr="00F347C4">
        <w:rPr>
          <w:sz w:val="16"/>
          <w:szCs w:val="16"/>
        </w:rPr>
        <w:t>Zastosowanie, l</w:t>
      </w:r>
      <w:r w:rsidRPr="00F347C4">
        <w:rPr>
          <w:sz w:val="16"/>
          <w:szCs w:val="16"/>
        </w:rPr>
        <w:t>imit</w:t>
      </w:r>
      <w:r w:rsidR="00A31248" w:rsidRPr="00F347C4">
        <w:rPr>
          <w:sz w:val="16"/>
          <w:szCs w:val="16"/>
        </w:rPr>
        <w:t>y</w:t>
      </w:r>
      <w:r w:rsidRPr="00F347C4">
        <w:rPr>
          <w:sz w:val="16"/>
          <w:szCs w:val="16"/>
        </w:rPr>
        <w:t xml:space="preserve"> </w:t>
      </w:r>
      <w:r w:rsidR="00A31248" w:rsidRPr="00F347C4">
        <w:rPr>
          <w:sz w:val="16"/>
          <w:szCs w:val="16"/>
        </w:rPr>
        <w:t xml:space="preserve"> oraz warunki </w:t>
      </w:r>
      <w:r w:rsidRPr="00F347C4">
        <w:rPr>
          <w:sz w:val="16"/>
          <w:szCs w:val="16"/>
        </w:rPr>
        <w:t xml:space="preserve">zgodnie z </w:t>
      </w:r>
      <w:r w:rsidR="00A31248" w:rsidRPr="00F347C4">
        <w:rPr>
          <w:sz w:val="16"/>
          <w:szCs w:val="16"/>
        </w:rPr>
        <w:t xml:space="preserve">treścią odpowiedniej </w:t>
      </w:r>
      <w:r w:rsidRPr="00F347C4">
        <w:rPr>
          <w:sz w:val="16"/>
          <w:szCs w:val="16"/>
        </w:rPr>
        <w:t>klauzul</w:t>
      </w:r>
      <w:r w:rsidR="00A31248" w:rsidRPr="00F347C4">
        <w:rPr>
          <w:sz w:val="16"/>
          <w:szCs w:val="16"/>
        </w:rPr>
        <w:t>i (warunki szczególne)</w:t>
      </w:r>
      <w:r w:rsidR="00F347C4" w:rsidRPr="00F347C4">
        <w:rPr>
          <w:sz w:val="16"/>
          <w:szCs w:val="16"/>
        </w:rPr>
        <w:t xml:space="preserve"> – limity wskazane w klauzulach co do zasady są limitami łącznymi dla wszystkich podmiotów oraz oznaczonych ryzyk; Wszystkie limity wskazane w klauzulach, w tym opisane jako odnoszące się do okresu ubezpieczenia dotyczą rocznego okresu ubezpieczenia. </w:t>
      </w:r>
    </w:p>
    <w:p w:rsidR="006A078B" w:rsidRPr="00C0592C" w:rsidRDefault="006A078B" w:rsidP="006A078B">
      <w:pPr>
        <w:pStyle w:val="Akapitzlist"/>
        <w:tabs>
          <w:tab w:val="left" w:pos="426"/>
        </w:tabs>
        <w:spacing w:after="0"/>
        <w:ind w:left="0"/>
        <w:jc w:val="both"/>
        <w:rPr>
          <w:sz w:val="16"/>
          <w:szCs w:val="16"/>
        </w:rPr>
      </w:pPr>
    </w:p>
    <w:p w:rsidR="006A078B" w:rsidRDefault="006A078B" w:rsidP="006A078B">
      <w:pPr>
        <w:pStyle w:val="Akapitzlist"/>
        <w:spacing w:after="0"/>
        <w:ind w:left="0"/>
        <w:jc w:val="both"/>
      </w:pPr>
    </w:p>
    <w:p w:rsidR="006E7A49" w:rsidRDefault="006E7A49">
      <w:r>
        <w:br w:type="page"/>
      </w:r>
    </w:p>
    <w:p w:rsidR="001A1B3D" w:rsidRPr="001A1B3D" w:rsidRDefault="002E4F83" w:rsidP="001A1B3D">
      <w:pPr>
        <w:spacing w:after="0"/>
        <w:jc w:val="both"/>
        <w:rPr>
          <w:b/>
          <w:sz w:val="28"/>
        </w:rPr>
      </w:pPr>
      <w:r>
        <w:lastRenderedPageBreak/>
        <w:pict>
          <v:rect id="_x0000_i1032" style="width:226.8pt;height:1.5pt" o:hrpct="500" o:hrstd="t" o:hr="t" fillcolor="#a0a0a0" stroked="f"/>
        </w:pict>
      </w:r>
    </w:p>
    <w:p w:rsidR="002B756E" w:rsidRDefault="001109EC" w:rsidP="00493631">
      <w:pPr>
        <w:pStyle w:val="Akapitzlist"/>
        <w:numPr>
          <w:ilvl w:val="0"/>
          <w:numId w:val="9"/>
        </w:numPr>
        <w:spacing w:after="0"/>
        <w:ind w:left="426" w:hanging="426"/>
        <w:jc w:val="both"/>
        <w:rPr>
          <w:b/>
          <w:sz w:val="28"/>
        </w:rPr>
      </w:pPr>
      <w:r w:rsidRPr="00A3286E">
        <w:rPr>
          <w:b/>
          <w:sz w:val="28"/>
        </w:rPr>
        <w:t xml:space="preserve">Ubezpieczenie mienia od </w:t>
      </w:r>
      <w:r w:rsidR="002B756E">
        <w:rPr>
          <w:b/>
          <w:sz w:val="28"/>
        </w:rPr>
        <w:t>wszystkich ryzyk (AR)</w:t>
      </w:r>
    </w:p>
    <w:p w:rsidR="002B756E" w:rsidRDefault="002B756E" w:rsidP="002B756E">
      <w:pPr>
        <w:pStyle w:val="Akapitzlist"/>
        <w:spacing w:after="0"/>
        <w:ind w:left="426"/>
        <w:jc w:val="both"/>
        <w:rPr>
          <w:b/>
          <w:sz w:val="28"/>
        </w:rPr>
      </w:pPr>
    </w:p>
    <w:p w:rsidR="001109EC" w:rsidRDefault="001109EC" w:rsidP="00ED518B">
      <w:pPr>
        <w:pStyle w:val="Akapitzlist"/>
        <w:numPr>
          <w:ilvl w:val="0"/>
          <w:numId w:val="1"/>
        </w:numPr>
        <w:spacing w:after="0" w:line="240" w:lineRule="auto"/>
        <w:ind w:left="426" w:hanging="426"/>
        <w:jc w:val="both"/>
        <w:outlineLvl w:val="6"/>
      </w:pPr>
      <w:r>
        <w:t>Zakres ubezpieczenia</w:t>
      </w:r>
      <w:r w:rsidR="00203A97">
        <w:t xml:space="preserve"> </w:t>
      </w:r>
    </w:p>
    <w:p w:rsidR="001109EC" w:rsidRDefault="001109EC" w:rsidP="00ED518B">
      <w:pPr>
        <w:pStyle w:val="Akapitzlist"/>
        <w:numPr>
          <w:ilvl w:val="1"/>
          <w:numId w:val="1"/>
        </w:numPr>
        <w:spacing w:after="0" w:line="240" w:lineRule="auto"/>
        <w:ind w:left="993" w:hanging="567"/>
        <w:jc w:val="both"/>
        <w:outlineLvl w:val="6"/>
      </w:pPr>
      <w:r>
        <w:t>Formuła ubezpieczenia – all risk; ryzyko fizycznej utraty, uszkodzenia lub zniszczenia mienia na skutek zaistniałego nagłego, przypadkowego i nieprzewidzianego zdarzenia,</w:t>
      </w:r>
    </w:p>
    <w:p w:rsidR="001109EC" w:rsidRDefault="001109EC" w:rsidP="00ED518B">
      <w:pPr>
        <w:pStyle w:val="Akapitzlist"/>
        <w:numPr>
          <w:ilvl w:val="1"/>
          <w:numId w:val="1"/>
        </w:numPr>
        <w:spacing w:after="0" w:line="240" w:lineRule="auto"/>
        <w:ind w:left="993" w:hanging="567"/>
        <w:jc w:val="both"/>
        <w:outlineLvl w:val="6"/>
      </w:pPr>
      <w:r>
        <w:t xml:space="preserve">Ubezpieczone ryzyka – wg formuły all risks , obejmujące co najmniej ryzyka wskazane </w:t>
      </w:r>
      <w:r w:rsidR="00ED518B">
        <w:t>w </w:t>
      </w:r>
      <w:r w:rsidRPr="00C5504A">
        <w:t>tabeli nr</w:t>
      </w:r>
      <w:r w:rsidR="00E56455">
        <w:t> </w:t>
      </w:r>
      <w:r w:rsidR="00DB047E">
        <w:t>1</w:t>
      </w:r>
      <w:r w:rsidRPr="00C5504A">
        <w:t xml:space="preserve">  kolumna</w:t>
      </w:r>
      <w:r>
        <w:t xml:space="preserve"> </w:t>
      </w:r>
      <w:r w:rsidR="00A31248">
        <w:t>I (</w:t>
      </w:r>
      <w:r>
        <w:t>AR</w:t>
      </w:r>
      <w:r w:rsidR="00A31248">
        <w:t>)</w:t>
      </w:r>
      <w:r w:rsidR="00C5504A">
        <w:t>.</w:t>
      </w:r>
    </w:p>
    <w:p w:rsidR="001109EC" w:rsidRPr="006F299F" w:rsidRDefault="002B756E" w:rsidP="00ED518B">
      <w:pPr>
        <w:pStyle w:val="Akapitzlist"/>
        <w:numPr>
          <w:ilvl w:val="0"/>
          <w:numId w:val="1"/>
        </w:numPr>
        <w:spacing w:after="0" w:line="240" w:lineRule="auto"/>
        <w:ind w:left="426" w:hanging="426"/>
        <w:jc w:val="both"/>
        <w:outlineLvl w:val="6"/>
      </w:pPr>
      <w:r>
        <w:t>Miejsce ubezpieczenia - wszystkie miejsca prowadzenia działalności na terenie miasta Wałbrzych or</w:t>
      </w:r>
      <w:r w:rsidRPr="006F299F">
        <w:t xml:space="preserve">az okolicznych gmin (wykaz miejsc zgodnie z </w:t>
      </w:r>
      <w:r w:rsidR="006F299F" w:rsidRPr="006F299F">
        <w:t xml:space="preserve">ZAŁĄCZNIKIEM NR 16, 17 i 18 </w:t>
      </w:r>
      <w:r w:rsidR="00E56455" w:rsidRPr="006F299F">
        <w:t> </w:t>
      </w:r>
      <w:r w:rsidRPr="006F299F">
        <w:t xml:space="preserve">oraz szczegółowym wykazem mienia). </w:t>
      </w:r>
    </w:p>
    <w:p w:rsidR="002B756E" w:rsidRPr="006F299F" w:rsidRDefault="002B756E" w:rsidP="00ED518B">
      <w:pPr>
        <w:pStyle w:val="Akapitzlist"/>
        <w:numPr>
          <w:ilvl w:val="0"/>
          <w:numId w:val="1"/>
        </w:numPr>
        <w:spacing w:after="0" w:line="240" w:lineRule="auto"/>
        <w:ind w:left="426" w:hanging="426"/>
        <w:jc w:val="both"/>
        <w:outlineLvl w:val="6"/>
      </w:pPr>
      <w:r w:rsidRPr="006F299F">
        <w:t xml:space="preserve">Podstawa szacowania wartości jest wskazana bezpośrednia w odniesieniu do każdej kategorii mienia w </w:t>
      </w:r>
      <w:r w:rsidR="006F299F" w:rsidRPr="006F299F">
        <w:t>ZAŁĄCZNIKU</w:t>
      </w:r>
      <w:r w:rsidR="00CA13D5" w:rsidRPr="006F299F">
        <w:t xml:space="preserve"> NR </w:t>
      </w:r>
      <w:r w:rsidR="006F299F" w:rsidRPr="006F299F">
        <w:t>17</w:t>
      </w:r>
      <w:r w:rsidR="00C5504A" w:rsidRPr="006F299F">
        <w:t xml:space="preserve"> do SIWZ </w:t>
      </w:r>
      <w:r w:rsidR="008B7A58" w:rsidRPr="006F299F">
        <w:t>z sum</w:t>
      </w:r>
      <w:r w:rsidR="006F299F">
        <w:t>ami ubezpieczenia dla jednostek.</w:t>
      </w:r>
    </w:p>
    <w:p w:rsidR="001109EC" w:rsidRPr="006F299F" w:rsidRDefault="002B756E" w:rsidP="00ED518B">
      <w:pPr>
        <w:pStyle w:val="Akapitzlist"/>
        <w:numPr>
          <w:ilvl w:val="0"/>
          <w:numId w:val="1"/>
        </w:numPr>
        <w:spacing w:after="0" w:line="240" w:lineRule="auto"/>
        <w:ind w:left="426" w:hanging="426"/>
        <w:jc w:val="both"/>
        <w:outlineLvl w:val="6"/>
      </w:pPr>
      <w:r w:rsidRPr="006F299F">
        <w:t>W</w:t>
      </w:r>
      <w:r w:rsidR="001109EC" w:rsidRPr="006F299F">
        <w:t>arunki ubezpieczenia</w:t>
      </w:r>
    </w:p>
    <w:p w:rsidR="001109EC" w:rsidRDefault="001109EC" w:rsidP="00ED518B">
      <w:pPr>
        <w:pStyle w:val="Akapitzlist"/>
        <w:numPr>
          <w:ilvl w:val="1"/>
          <w:numId w:val="1"/>
        </w:numPr>
        <w:spacing w:after="0" w:line="240" w:lineRule="auto"/>
        <w:ind w:left="993" w:hanging="567"/>
        <w:jc w:val="both"/>
        <w:outlineLvl w:val="6"/>
      </w:pPr>
      <w:r>
        <w:t>Franszyzy/udział własny</w:t>
      </w:r>
    </w:p>
    <w:p w:rsidR="002B756E" w:rsidRDefault="002B756E" w:rsidP="00ED518B">
      <w:pPr>
        <w:pStyle w:val="Akapitzlist"/>
        <w:numPr>
          <w:ilvl w:val="2"/>
          <w:numId w:val="1"/>
        </w:numPr>
        <w:spacing w:after="0" w:line="240" w:lineRule="auto"/>
        <w:ind w:left="1701" w:hanging="708"/>
        <w:jc w:val="both"/>
        <w:outlineLvl w:val="6"/>
      </w:pPr>
      <w:r>
        <w:t xml:space="preserve">Franszyza </w:t>
      </w:r>
      <w:r w:rsidR="00C22B26">
        <w:t xml:space="preserve">redukcyjna, udział własny </w:t>
      </w:r>
      <w:r>
        <w:t xml:space="preserve"> – brak </w:t>
      </w:r>
    </w:p>
    <w:p w:rsidR="001109EC" w:rsidRDefault="002B756E" w:rsidP="00ED518B">
      <w:pPr>
        <w:pStyle w:val="Akapitzlist"/>
        <w:numPr>
          <w:ilvl w:val="2"/>
          <w:numId w:val="1"/>
        </w:numPr>
        <w:spacing w:after="0" w:line="240" w:lineRule="auto"/>
        <w:ind w:left="1701" w:hanging="708"/>
        <w:jc w:val="both"/>
        <w:outlineLvl w:val="6"/>
      </w:pPr>
      <w:r>
        <w:t xml:space="preserve">Franszyza </w:t>
      </w:r>
      <w:r w:rsidR="00C22B26">
        <w:t xml:space="preserve">integralna </w:t>
      </w:r>
      <w:r>
        <w:t xml:space="preserve">– </w:t>
      </w:r>
      <w:r w:rsidR="000E35A2">
        <w:t>3</w:t>
      </w:r>
      <w:r w:rsidR="001109EC">
        <w:t>00</w:t>
      </w:r>
      <w:r>
        <w:t xml:space="preserve"> </w:t>
      </w:r>
      <w:r w:rsidR="00957E84">
        <w:t xml:space="preserve">zł obejmuje </w:t>
      </w:r>
      <w:r w:rsidR="00BF596E">
        <w:t xml:space="preserve">całość mienia i </w:t>
      </w:r>
      <w:r w:rsidR="00957E84">
        <w:t>wszystkie ryzyka wskazane do tego ubezpieczenia or</w:t>
      </w:r>
      <w:r w:rsidR="00C22B26">
        <w:t>az warunki szczególne opisane w </w:t>
      </w:r>
      <w:r w:rsidR="00957E84">
        <w:t>klauzulach</w:t>
      </w:r>
      <w:r w:rsidR="00515B26">
        <w:t>, za </w:t>
      </w:r>
      <w:r w:rsidR="001109EC">
        <w:t>wyjątkiem</w:t>
      </w:r>
      <w:r>
        <w:t>:</w:t>
      </w:r>
    </w:p>
    <w:p w:rsidR="00BF596E" w:rsidRDefault="00957E84" w:rsidP="00ED518B">
      <w:pPr>
        <w:pStyle w:val="Akapitzlist"/>
        <w:numPr>
          <w:ilvl w:val="3"/>
          <w:numId w:val="1"/>
        </w:numPr>
        <w:spacing w:after="0" w:line="240" w:lineRule="auto"/>
        <w:ind w:left="2694" w:hanging="993"/>
        <w:jc w:val="both"/>
        <w:outlineLvl w:val="6"/>
      </w:pPr>
      <w:r>
        <w:t>mienia pracowniczego</w:t>
      </w:r>
      <w:r w:rsidR="00BF596E">
        <w:t>, mienia osób trzecich</w:t>
      </w:r>
      <w:r>
        <w:t xml:space="preserve"> –</w:t>
      </w:r>
      <w:r w:rsidR="00BF596E">
        <w:t xml:space="preserve"> brak </w:t>
      </w:r>
    </w:p>
    <w:p w:rsidR="002B756E" w:rsidRDefault="00BF596E" w:rsidP="00ED518B">
      <w:pPr>
        <w:pStyle w:val="Akapitzlist"/>
        <w:numPr>
          <w:ilvl w:val="3"/>
          <w:numId w:val="1"/>
        </w:numPr>
        <w:spacing w:after="0" w:line="240" w:lineRule="auto"/>
        <w:ind w:left="2694" w:hanging="993"/>
        <w:jc w:val="both"/>
        <w:outlineLvl w:val="6"/>
      </w:pPr>
      <w:r>
        <w:t xml:space="preserve">mienia niskocennego – </w:t>
      </w:r>
      <w:r w:rsidR="000E35A2">
        <w:t xml:space="preserve"> brak </w:t>
      </w:r>
      <w:r w:rsidR="00957E84">
        <w:t xml:space="preserve"> </w:t>
      </w:r>
    </w:p>
    <w:p w:rsidR="00957E84" w:rsidRDefault="00957E84" w:rsidP="00ED518B">
      <w:pPr>
        <w:pStyle w:val="Akapitzlist"/>
        <w:numPr>
          <w:ilvl w:val="3"/>
          <w:numId w:val="1"/>
        </w:numPr>
        <w:spacing w:after="0" w:line="240" w:lineRule="auto"/>
        <w:ind w:left="2694" w:hanging="993"/>
        <w:jc w:val="both"/>
        <w:outlineLvl w:val="6"/>
      </w:pPr>
      <w:r>
        <w:t xml:space="preserve">inne opisane w klauzulach </w:t>
      </w:r>
    </w:p>
    <w:p w:rsidR="001561DD" w:rsidRDefault="001561DD" w:rsidP="001561DD">
      <w:pPr>
        <w:spacing w:after="0" w:line="240" w:lineRule="auto"/>
        <w:jc w:val="both"/>
        <w:outlineLvl w:val="6"/>
      </w:pPr>
    </w:p>
    <w:p w:rsidR="00957E84" w:rsidRPr="001561DD" w:rsidRDefault="00FC0D02" w:rsidP="001561DD">
      <w:pPr>
        <w:pStyle w:val="Akapitzlist"/>
        <w:numPr>
          <w:ilvl w:val="2"/>
          <w:numId w:val="1"/>
        </w:numPr>
        <w:spacing w:after="0" w:line="240" w:lineRule="auto"/>
        <w:ind w:left="1701" w:hanging="708"/>
        <w:jc w:val="both"/>
        <w:outlineLvl w:val="6"/>
      </w:pPr>
      <w:r w:rsidRPr="001561DD">
        <w:rPr>
          <w:b/>
          <w:sz w:val="28"/>
          <w:szCs w:val="28"/>
        </w:rPr>
        <w:t xml:space="preserve">WARUNEK SZCZEGÓLNY </w:t>
      </w:r>
      <w:r w:rsidR="00957E84" w:rsidRPr="001561DD">
        <w:rPr>
          <w:b/>
          <w:sz w:val="28"/>
          <w:szCs w:val="28"/>
        </w:rPr>
        <w:t xml:space="preserve">NR </w:t>
      </w:r>
      <w:r w:rsidR="004C7EE7" w:rsidRPr="001561DD">
        <w:rPr>
          <w:b/>
          <w:sz w:val="28"/>
          <w:szCs w:val="28"/>
        </w:rPr>
        <w:t>1</w:t>
      </w:r>
      <w:r w:rsidR="00957E84" w:rsidRPr="001561DD">
        <w:rPr>
          <w:b/>
          <w:sz w:val="28"/>
          <w:szCs w:val="28"/>
        </w:rPr>
        <w:t xml:space="preserve"> </w:t>
      </w:r>
      <w:r w:rsidR="006C5F40" w:rsidRPr="001561DD">
        <w:rPr>
          <w:b/>
          <w:i/>
        </w:rPr>
        <w:t xml:space="preserve">(maksymalnie </w:t>
      </w:r>
      <w:r w:rsidR="00D5566F">
        <w:rPr>
          <w:b/>
          <w:i/>
        </w:rPr>
        <w:t>5</w:t>
      </w:r>
      <w:r w:rsidR="00957E84" w:rsidRPr="001561DD">
        <w:rPr>
          <w:b/>
          <w:i/>
        </w:rPr>
        <w:t xml:space="preserve"> punkt</w:t>
      </w:r>
      <w:r w:rsidR="00D5566F">
        <w:rPr>
          <w:b/>
          <w:i/>
        </w:rPr>
        <w:t>ów</w:t>
      </w:r>
      <w:r w:rsidR="00957E84" w:rsidRPr="001561DD">
        <w:rPr>
          <w:b/>
          <w:i/>
        </w:rPr>
        <w:t>)</w:t>
      </w:r>
    </w:p>
    <w:p w:rsidR="00CC1181" w:rsidRPr="00D5566F" w:rsidRDefault="00957E84" w:rsidP="00D5566F">
      <w:pPr>
        <w:pStyle w:val="Akapitzlist"/>
        <w:numPr>
          <w:ilvl w:val="3"/>
          <w:numId w:val="21"/>
        </w:numPr>
        <w:spacing w:after="0" w:line="240" w:lineRule="auto"/>
        <w:ind w:left="1985"/>
        <w:jc w:val="both"/>
        <w:outlineLvl w:val="3"/>
        <w:rPr>
          <w:i/>
        </w:rPr>
      </w:pPr>
      <w:r w:rsidRPr="00D5566F">
        <w:t xml:space="preserve">Obniżenie franszyzy </w:t>
      </w:r>
      <w:r w:rsidR="00C22B26" w:rsidRPr="00D5566F">
        <w:t xml:space="preserve">integralnej </w:t>
      </w:r>
      <w:r w:rsidRPr="00D5566F">
        <w:t xml:space="preserve">do poziomu 200 zł </w:t>
      </w:r>
      <w:r w:rsidR="001179EA" w:rsidRPr="00D5566F">
        <w:t xml:space="preserve">- </w:t>
      </w:r>
      <w:r w:rsidR="006C5F40" w:rsidRPr="00D5566F">
        <w:rPr>
          <w:b/>
          <w:i/>
        </w:rPr>
        <w:t>2</w:t>
      </w:r>
      <w:r w:rsidRPr="00D5566F">
        <w:rPr>
          <w:b/>
          <w:i/>
        </w:rPr>
        <w:t xml:space="preserve"> punkt</w:t>
      </w:r>
      <w:r w:rsidR="006C5F40" w:rsidRPr="00D5566F">
        <w:rPr>
          <w:b/>
          <w:i/>
        </w:rPr>
        <w:t>y</w:t>
      </w:r>
    </w:p>
    <w:p w:rsidR="00D5566F" w:rsidRPr="00D5566F" w:rsidRDefault="00D5566F" w:rsidP="00D5566F">
      <w:pPr>
        <w:pStyle w:val="Akapitzlist"/>
        <w:numPr>
          <w:ilvl w:val="3"/>
          <w:numId w:val="21"/>
        </w:numPr>
        <w:spacing w:after="0" w:line="240" w:lineRule="auto"/>
        <w:ind w:left="1985"/>
        <w:jc w:val="both"/>
        <w:outlineLvl w:val="3"/>
        <w:rPr>
          <w:i/>
        </w:rPr>
      </w:pPr>
      <w:r w:rsidRPr="00D5566F">
        <w:t>Zniesienie franszyzy integralnej</w:t>
      </w:r>
      <w:r w:rsidRPr="00D5566F">
        <w:rPr>
          <w:i/>
        </w:rPr>
        <w:t xml:space="preserve"> - </w:t>
      </w:r>
      <w:r w:rsidRPr="00D5566F">
        <w:rPr>
          <w:b/>
          <w:i/>
        </w:rPr>
        <w:t>5 punktów</w:t>
      </w:r>
    </w:p>
    <w:p w:rsidR="00170324" w:rsidRPr="00DA290E" w:rsidRDefault="00170324" w:rsidP="003671BE">
      <w:pPr>
        <w:tabs>
          <w:tab w:val="left" w:pos="5637"/>
          <w:tab w:val="left" w:pos="7055"/>
        </w:tabs>
        <w:spacing w:before="240" w:line="240" w:lineRule="auto"/>
        <w:ind w:left="1625"/>
        <w:rPr>
          <w:i/>
          <w:szCs w:val="20"/>
        </w:rPr>
      </w:pPr>
      <w:r w:rsidRPr="00DA290E">
        <w:rPr>
          <w:i/>
          <w:szCs w:val="20"/>
        </w:rPr>
        <w:t xml:space="preserve">Wykonawca deklaruje obniżenie franszyzy wg wyboru </w:t>
      </w:r>
      <w:r>
        <w:rPr>
          <w:i/>
          <w:szCs w:val="20"/>
        </w:rPr>
        <w:t xml:space="preserve">zgodnie z warunkami </w:t>
      </w:r>
      <w:r w:rsidRPr="00DA290E">
        <w:rPr>
          <w:i/>
          <w:szCs w:val="20"/>
        </w:rPr>
        <w:t>opisany</w:t>
      </w:r>
      <w:r>
        <w:rPr>
          <w:i/>
          <w:szCs w:val="20"/>
        </w:rPr>
        <w:t>mi</w:t>
      </w:r>
      <w:r w:rsidRPr="00DA290E">
        <w:rPr>
          <w:i/>
          <w:szCs w:val="20"/>
        </w:rPr>
        <w:t xml:space="preserve"> w ppkt. a lub b. Maksymalna ilość punktów z tytułu akceptacji warunku szczególnego wynosi 5 pkt., w przypadku deklaracji przez wykonawcę akceptacji warunku w treści wskazanej w ppkt. b.</w:t>
      </w:r>
    </w:p>
    <w:p w:rsidR="001109EC" w:rsidRPr="00156D63" w:rsidRDefault="001109EC" w:rsidP="001561DD">
      <w:pPr>
        <w:pStyle w:val="Akapitzlist"/>
        <w:numPr>
          <w:ilvl w:val="0"/>
          <w:numId w:val="1"/>
        </w:numPr>
        <w:spacing w:after="0" w:line="240" w:lineRule="auto"/>
        <w:ind w:left="426" w:hanging="426"/>
        <w:jc w:val="both"/>
        <w:outlineLvl w:val="6"/>
      </w:pPr>
      <w:r w:rsidRPr="001561DD">
        <w:rPr>
          <w:b/>
        </w:rPr>
        <w:t>Sumy ubezpieczenia</w:t>
      </w:r>
      <w:r>
        <w:t xml:space="preserve"> –</w:t>
      </w:r>
      <w:r w:rsidR="00396ABE">
        <w:t xml:space="preserve"> </w:t>
      </w:r>
      <w:r w:rsidR="00072738">
        <w:t xml:space="preserve">wskazane w rozbiciu szczegółowym na poszczególne jednostki </w:t>
      </w:r>
      <w:r w:rsidR="00072738" w:rsidRPr="00156D63">
        <w:t>w</w:t>
      </w:r>
      <w:r w:rsidR="00396ABE" w:rsidRPr="00156D63">
        <w:t> </w:t>
      </w:r>
      <w:r w:rsidR="00CA13D5" w:rsidRPr="00156D63">
        <w:t>ZAŁĄCZNIK</w:t>
      </w:r>
      <w:r w:rsidR="00875FD9" w:rsidRPr="00156D63">
        <w:t xml:space="preserve">U </w:t>
      </w:r>
      <w:r w:rsidR="00CA13D5" w:rsidRPr="00156D63">
        <w:t xml:space="preserve">NR </w:t>
      </w:r>
      <w:r w:rsidR="00875FD9" w:rsidRPr="00156D63">
        <w:t>17</w:t>
      </w:r>
      <w:r w:rsidR="00C5504A" w:rsidRPr="00156D63">
        <w:t xml:space="preserve"> do SIWZ.</w:t>
      </w:r>
    </w:p>
    <w:p w:rsidR="00650244" w:rsidRPr="00650244" w:rsidRDefault="00650244" w:rsidP="001561DD">
      <w:pPr>
        <w:pStyle w:val="Akapitzlist"/>
        <w:numPr>
          <w:ilvl w:val="1"/>
          <w:numId w:val="1"/>
        </w:numPr>
        <w:spacing w:after="0" w:line="240" w:lineRule="auto"/>
        <w:ind w:left="993" w:hanging="567"/>
        <w:jc w:val="both"/>
        <w:outlineLvl w:val="6"/>
      </w:pPr>
      <w:r w:rsidRPr="00650244">
        <w:t xml:space="preserve">Łączna suma ubezpieczenia mienia w ubezpieczeniu ryzyk żywiołowych </w:t>
      </w:r>
    </w:p>
    <w:p w:rsidR="00650244" w:rsidRDefault="00650244" w:rsidP="001561DD">
      <w:pPr>
        <w:pStyle w:val="Akapitzlist"/>
        <w:numPr>
          <w:ilvl w:val="2"/>
          <w:numId w:val="1"/>
        </w:numPr>
        <w:spacing w:after="0" w:line="240" w:lineRule="auto"/>
        <w:ind w:left="1701" w:hanging="708"/>
        <w:jc w:val="both"/>
        <w:outlineLvl w:val="6"/>
      </w:pPr>
      <w:r>
        <w:t>wg systemu na sumy stałe wynosi:</w:t>
      </w:r>
      <w:r w:rsidR="00F316A3" w:rsidRPr="00F316A3">
        <w:t xml:space="preserve"> </w:t>
      </w:r>
      <w:r w:rsidR="00F316A3">
        <w:tab/>
      </w:r>
      <w:r w:rsidR="00F316A3">
        <w:tab/>
      </w:r>
      <w:r w:rsidR="003671BE" w:rsidRPr="003671BE">
        <w:t>76 071 870,12 zł</w:t>
      </w:r>
      <w:r w:rsidR="00C5504A">
        <w:t xml:space="preserve"> </w:t>
      </w:r>
    </w:p>
    <w:p w:rsidR="004C7EE7" w:rsidRPr="003671BE" w:rsidRDefault="00650244" w:rsidP="000A061C">
      <w:pPr>
        <w:pStyle w:val="Akapitzlist"/>
        <w:numPr>
          <w:ilvl w:val="2"/>
          <w:numId w:val="1"/>
        </w:numPr>
        <w:spacing w:after="0" w:line="240" w:lineRule="auto"/>
        <w:ind w:left="1701" w:hanging="708"/>
        <w:outlineLvl w:val="6"/>
      </w:pPr>
      <w:r>
        <w:t>wg systemu pierwsze ryzyko wynosi:</w:t>
      </w:r>
      <w:r w:rsidR="000A061C">
        <w:t xml:space="preserve"> </w:t>
      </w:r>
      <w:r w:rsidR="00F316A3">
        <w:tab/>
        <w:t xml:space="preserve">  </w:t>
      </w:r>
      <w:r w:rsidR="00F316A3" w:rsidRPr="003671BE">
        <w:t>3 630 000,00 zł</w:t>
      </w:r>
    </w:p>
    <w:p w:rsidR="000E35A2" w:rsidRDefault="000E35A2" w:rsidP="00650244">
      <w:pPr>
        <w:spacing w:after="0" w:line="240" w:lineRule="auto"/>
        <w:jc w:val="both"/>
        <w:outlineLvl w:val="6"/>
      </w:pPr>
    </w:p>
    <w:p w:rsidR="00397238" w:rsidRPr="00A24142" w:rsidRDefault="00C43287" w:rsidP="00A24142">
      <w:pPr>
        <w:pStyle w:val="Legenda1"/>
        <w:ind w:firstLine="0"/>
        <w:jc w:val="both"/>
        <w:rPr>
          <w:sz w:val="14"/>
          <w:szCs w:val="14"/>
        </w:rPr>
      </w:pPr>
      <w:r>
        <w:rPr>
          <w:sz w:val="14"/>
          <w:szCs w:val="14"/>
        </w:rPr>
        <w:t xml:space="preserve">Tabela </w:t>
      </w:r>
      <w:r w:rsidR="002E4F83">
        <w:rPr>
          <w:sz w:val="14"/>
          <w:szCs w:val="14"/>
        </w:rPr>
        <w:fldChar w:fldCharType="begin"/>
      </w:r>
      <w:r>
        <w:rPr>
          <w:sz w:val="14"/>
          <w:szCs w:val="14"/>
        </w:rPr>
        <w:instrText xml:space="preserve"> SEQ "Tabela" \*Arabic </w:instrText>
      </w:r>
      <w:r w:rsidR="002E4F83">
        <w:rPr>
          <w:sz w:val="14"/>
          <w:szCs w:val="14"/>
        </w:rPr>
        <w:fldChar w:fldCharType="separate"/>
      </w:r>
      <w:r w:rsidR="007A035C">
        <w:rPr>
          <w:noProof/>
          <w:sz w:val="14"/>
          <w:szCs w:val="14"/>
        </w:rPr>
        <w:t>2</w:t>
      </w:r>
      <w:r w:rsidR="002E4F83">
        <w:rPr>
          <w:sz w:val="14"/>
          <w:szCs w:val="14"/>
        </w:rPr>
        <w:fldChar w:fldCharType="end"/>
      </w:r>
      <w:r>
        <w:rPr>
          <w:sz w:val="14"/>
          <w:szCs w:val="14"/>
        </w:rPr>
        <w:t xml:space="preserve">. Zestawienie sum ubezpieczenia </w:t>
      </w:r>
      <w:r w:rsidR="00293DFE">
        <w:rPr>
          <w:sz w:val="14"/>
          <w:szCs w:val="14"/>
        </w:rPr>
        <w:t xml:space="preserve">– ubezpieczenie mienia od wszystkich ryzyk </w:t>
      </w:r>
      <w:r w:rsidR="00EA0102">
        <w:rPr>
          <w:sz w:val="14"/>
          <w:szCs w:val="14"/>
        </w:rPr>
        <w:t xml:space="preserve"> - ryzyka żywiołowe</w:t>
      </w:r>
    </w:p>
    <w:tbl>
      <w:tblPr>
        <w:tblW w:w="891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907"/>
        <w:gridCol w:w="1916"/>
        <w:gridCol w:w="2185"/>
        <w:gridCol w:w="1902"/>
      </w:tblGrid>
      <w:tr w:rsidR="00397238" w:rsidRPr="00B2115C" w:rsidTr="00805BE1">
        <w:trPr>
          <w:cantSplit/>
          <w:trHeight w:val="585"/>
        </w:trPr>
        <w:tc>
          <w:tcPr>
            <w:tcW w:w="2907" w:type="dxa"/>
            <w:shd w:val="clear" w:color="auto" w:fill="C0C0C0"/>
            <w:vAlign w:val="center"/>
          </w:tcPr>
          <w:p w:rsidR="00397238" w:rsidRPr="00B2115C" w:rsidRDefault="00397238" w:rsidP="00F347C4">
            <w:pPr>
              <w:suppressAutoHyphens/>
              <w:snapToGrid w:val="0"/>
              <w:spacing w:after="0" w:line="240" w:lineRule="auto"/>
              <w:ind w:left="82"/>
              <w:rPr>
                <w:rFonts w:ascii="Tahoma" w:eastAsia="Times New Roman" w:hAnsi="Tahoma" w:cs="Tahoma"/>
                <w:b/>
                <w:bCs/>
                <w:sz w:val="16"/>
                <w:szCs w:val="16"/>
                <w:lang w:eastAsia="ar-SA"/>
              </w:rPr>
            </w:pPr>
            <w:r w:rsidRPr="00B2115C">
              <w:rPr>
                <w:rFonts w:ascii="Tahoma" w:eastAsia="Times New Roman" w:hAnsi="Tahoma" w:cs="Tahoma"/>
                <w:b/>
                <w:bCs/>
                <w:sz w:val="16"/>
                <w:szCs w:val="16"/>
                <w:lang w:eastAsia="ar-SA"/>
              </w:rPr>
              <w:t>Przedmiot ubezpieczenia</w:t>
            </w:r>
          </w:p>
        </w:tc>
        <w:tc>
          <w:tcPr>
            <w:tcW w:w="1916" w:type="dxa"/>
            <w:shd w:val="clear" w:color="auto" w:fill="C0C0C0"/>
            <w:vAlign w:val="center"/>
          </w:tcPr>
          <w:p w:rsidR="00397238" w:rsidRPr="00B2115C" w:rsidRDefault="00B2115C" w:rsidP="00F347C4">
            <w:pPr>
              <w:suppressAutoHyphens/>
              <w:snapToGrid w:val="0"/>
              <w:spacing w:after="0" w:line="240" w:lineRule="auto"/>
              <w:jc w:val="center"/>
              <w:rPr>
                <w:rFonts w:ascii="Tahoma" w:eastAsia="Times New Roman" w:hAnsi="Tahoma" w:cs="Tahoma"/>
                <w:b/>
                <w:bCs/>
                <w:sz w:val="16"/>
                <w:szCs w:val="16"/>
                <w:lang w:eastAsia="ar-SA"/>
              </w:rPr>
            </w:pPr>
            <w:r w:rsidRPr="00B2115C">
              <w:rPr>
                <w:rFonts w:ascii="Tahoma" w:eastAsia="Times New Roman" w:hAnsi="Tahoma" w:cs="Tahoma"/>
                <w:b/>
                <w:bCs/>
                <w:sz w:val="16"/>
                <w:szCs w:val="16"/>
                <w:lang w:eastAsia="ar-SA"/>
              </w:rPr>
              <w:t>Mienie Jednostek</w:t>
            </w:r>
          </w:p>
        </w:tc>
        <w:tc>
          <w:tcPr>
            <w:tcW w:w="2185" w:type="dxa"/>
            <w:shd w:val="clear" w:color="auto" w:fill="C0C0C0"/>
            <w:vAlign w:val="center"/>
          </w:tcPr>
          <w:p w:rsidR="00397238" w:rsidRPr="00B2115C" w:rsidRDefault="00B2115C" w:rsidP="00B2115C">
            <w:pPr>
              <w:suppressAutoHyphens/>
              <w:snapToGrid w:val="0"/>
              <w:spacing w:after="0" w:line="240" w:lineRule="auto"/>
              <w:jc w:val="center"/>
              <w:rPr>
                <w:rFonts w:ascii="Tahoma" w:eastAsia="Times New Roman" w:hAnsi="Tahoma" w:cs="Tahoma"/>
                <w:b/>
                <w:bCs/>
                <w:sz w:val="16"/>
                <w:szCs w:val="16"/>
                <w:lang w:eastAsia="ar-SA"/>
              </w:rPr>
            </w:pPr>
            <w:r w:rsidRPr="00B2115C">
              <w:rPr>
                <w:rFonts w:ascii="Tahoma" w:eastAsia="Times New Roman" w:hAnsi="Tahoma" w:cs="Tahoma"/>
                <w:b/>
                <w:bCs/>
                <w:sz w:val="16"/>
                <w:szCs w:val="16"/>
                <w:lang w:eastAsia="ar-SA"/>
              </w:rPr>
              <w:t>Mienie Starostwa</w:t>
            </w:r>
            <w:r w:rsidRPr="00B2115C">
              <w:rPr>
                <w:rFonts w:ascii="Tahoma" w:eastAsia="Times New Roman" w:hAnsi="Tahoma" w:cs="Tahoma"/>
                <w:b/>
                <w:bCs/>
                <w:sz w:val="16"/>
                <w:szCs w:val="16"/>
                <w:lang w:eastAsia="ar-SA"/>
              </w:rPr>
              <w:br/>
              <w:t>wraz z mieniem</w:t>
            </w:r>
            <w:r w:rsidR="009B7D3D">
              <w:rPr>
                <w:rFonts w:ascii="Tahoma" w:eastAsia="Times New Roman" w:hAnsi="Tahoma" w:cs="Tahoma"/>
                <w:b/>
                <w:bCs/>
                <w:sz w:val="16"/>
                <w:szCs w:val="16"/>
                <w:lang w:eastAsia="ar-SA"/>
              </w:rPr>
              <w:t xml:space="preserve"> </w:t>
            </w:r>
            <w:r w:rsidRPr="00B2115C">
              <w:rPr>
                <w:rFonts w:ascii="Tahoma" w:eastAsia="Times New Roman" w:hAnsi="Tahoma" w:cs="Tahoma"/>
                <w:b/>
                <w:bCs/>
                <w:sz w:val="16"/>
                <w:szCs w:val="16"/>
                <w:lang w:eastAsia="ar-SA"/>
              </w:rPr>
              <w:t>Skarbu Państwa</w:t>
            </w:r>
          </w:p>
        </w:tc>
        <w:tc>
          <w:tcPr>
            <w:tcW w:w="1902" w:type="dxa"/>
            <w:shd w:val="clear" w:color="auto" w:fill="C0C0C0"/>
            <w:vAlign w:val="center"/>
          </w:tcPr>
          <w:p w:rsidR="00397238" w:rsidRPr="00B2115C" w:rsidRDefault="00397238" w:rsidP="00F347C4">
            <w:pPr>
              <w:suppressAutoHyphens/>
              <w:snapToGrid w:val="0"/>
              <w:spacing w:after="0" w:line="240" w:lineRule="auto"/>
              <w:jc w:val="center"/>
              <w:rPr>
                <w:rFonts w:ascii="Tahoma" w:eastAsia="Times New Roman" w:hAnsi="Tahoma" w:cs="Tahoma"/>
                <w:b/>
                <w:bCs/>
                <w:sz w:val="16"/>
                <w:szCs w:val="16"/>
                <w:lang w:eastAsia="ar-SA"/>
              </w:rPr>
            </w:pPr>
            <w:r w:rsidRPr="00B2115C">
              <w:rPr>
                <w:rFonts w:ascii="Tahoma" w:eastAsia="Times New Roman" w:hAnsi="Tahoma" w:cs="Tahoma"/>
                <w:b/>
                <w:bCs/>
                <w:sz w:val="16"/>
                <w:szCs w:val="16"/>
                <w:lang w:eastAsia="ar-SA"/>
              </w:rPr>
              <w:t>Razem</w:t>
            </w:r>
          </w:p>
        </w:tc>
      </w:tr>
      <w:tr w:rsidR="00397238" w:rsidRPr="00B2115C" w:rsidTr="00805BE1">
        <w:trPr>
          <w:cantSplit/>
          <w:trHeight w:val="367"/>
        </w:trPr>
        <w:tc>
          <w:tcPr>
            <w:tcW w:w="8910" w:type="dxa"/>
            <w:gridSpan w:val="4"/>
            <w:shd w:val="clear" w:color="auto" w:fill="E6E6E6"/>
            <w:vAlign w:val="center"/>
          </w:tcPr>
          <w:p w:rsidR="00397238" w:rsidRPr="00B2115C" w:rsidRDefault="00397238" w:rsidP="00F347C4">
            <w:pPr>
              <w:suppressAutoHyphens/>
              <w:snapToGrid w:val="0"/>
              <w:spacing w:after="0" w:line="240" w:lineRule="auto"/>
              <w:ind w:left="223"/>
              <w:rPr>
                <w:rFonts w:ascii="Tahoma" w:eastAsia="Times New Roman" w:hAnsi="Tahoma" w:cs="Tahoma"/>
                <w:b/>
                <w:bCs/>
                <w:sz w:val="16"/>
                <w:szCs w:val="16"/>
                <w:lang w:eastAsia="ar-SA"/>
              </w:rPr>
            </w:pPr>
            <w:r w:rsidRPr="00B2115C">
              <w:rPr>
                <w:rFonts w:ascii="Tahoma" w:eastAsia="Times New Roman" w:hAnsi="Tahoma" w:cs="Tahoma"/>
                <w:b/>
                <w:bCs/>
                <w:sz w:val="16"/>
                <w:szCs w:val="16"/>
                <w:lang w:eastAsia="ar-SA"/>
              </w:rPr>
              <w:t>Ubezpieczenie wg systemu sumy stałe</w:t>
            </w:r>
          </w:p>
        </w:tc>
      </w:tr>
      <w:tr w:rsidR="00B2115C" w:rsidRPr="00B2115C" w:rsidTr="00805BE1">
        <w:trPr>
          <w:trHeight w:val="397"/>
        </w:trPr>
        <w:tc>
          <w:tcPr>
            <w:tcW w:w="2907" w:type="dxa"/>
            <w:vAlign w:val="center"/>
          </w:tcPr>
          <w:p w:rsidR="00B2115C" w:rsidRPr="00B2115C" w:rsidRDefault="00B2115C" w:rsidP="00B2115C">
            <w:pPr>
              <w:suppressAutoHyphens/>
              <w:snapToGrid w:val="0"/>
              <w:spacing w:after="0" w:line="240" w:lineRule="auto"/>
              <w:ind w:left="120"/>
              <w:rPr>
                <w:rFonts w:ascii="Tahoma" w:eastAsia="Times New Roman" w:hAnsi="Tahoma" w:cs="Tahoma"/>
                <w:sz w:val="16"/>
                <w:szCs w:val="16"/>
                <w:lang w:eastAsia="ar-SA"/>
              </w:rPr>
            </w:pPr>
            <w:r w:rsidRPr="00B2115C">
              <w:rPr>
                <w:rFonts w:ascii="Tahoma" w:eastAsia="Times New Roman" w:hAnsi="Tahoma" w:cs="Tahoma"/>
                <w:sz w:val="16"/>
                <w:szCs w:val="16"/>
              </w:rPr>
              <w:t>1. budynki [O]</w:t>
            </w:r>
          </w:p>
        </w:tc>
        <w:tc>
          <w:tcPr>
            <w:tcW w:w="1916" w:type="dxa"/>
            <w:vAlign w:val="center"/>
          </w:tcPr>
          <w:p w:rsidR="00B2115C" w:rsidRPr="00B2115C" w:rsidRDefault="004222B7" w:rsidP="001F0AB7">
            <w:pPr>
              <w:spacing w:after="0" w:line="240" w:lineRule="auto"/>
              <w:ind w:right="142"/>
              <w:jc w:val="right"/>
              <w:rPr>
                <w:rFonts w:ascii="Tahoma" w:hAnsi="Tahoma" w:cs="Tahoma"/>
                <w:sz w:val="16"/>
                <w:szCs w:val="16"/>
              </w:rPr>
            </w:pPr>
            <w:r w:rsidRPr="004222B7">
              <w:rPr>
                <w:rFonts w:ascii="Tahoma" w:hAnsi="Tahoma" w:cs="Tahoma"/>
                <w:sz w:val="16"/>
                <w:szCs w:val="16"/>
              </w:rPr>
              <w:t>41 973 781,63 zł</w:t>
            </w:r>
            <w:r w:rsidR="00B2115C" w:rsidRPr="00B2115C">
              <w:rPr>
                <w:rFonts w:ascii="Tahoma" w:hAnsi="Tahoma" w:cs="Tahoma"/>
                <w:sz w:val="16"/>
                <w:szCs w:val="16"/>
              </w:rPr>
              <w:t xml:space="preserve"> </w:t>
            </w:r>
          </w:p>
        </w:tc>
        <w:tc>
          <w:tcPr>
            <w:tcW w:w="2185" w:type="dxa"/>
            <w:vAlign w:val="center"/>
          </w:tcPr>
          <w:p w:rsidR="00B2115C" w:rsidRPr="00B2115C" w:rsidRDefault="004222B7" w:rsidP="001F0AB7">
            <w:pPr>
              <w:spacing w:after="0" w:line="240" w:lineRule="auto"/>
              <w:ind w:right="201"/>
              <w:jc w:val="right"/>
              <w:rPr>
                <w:rFonts w:ascii="Tahoma" w:hAnsi="Tahoma" w:cs="Tahoma"/>
                <w:sz w:val="16"/>
                <w:szCs w:val="16"/>
              </w:rPr>
            </w:pPr>
            <w:r w:rsidRPr="004222B7">
              <w:rPr>
                <w:rFonts w:ascii="Tahoma" w:hAnsi="Tahoma" w:cs="Tahoma"/>
                <w:sz w:val="16"/>
                <w:szCs w:val="16"/>
              </w:rPr>
              <w:t>32 048 087,78 zł</w:t>
            </w:r>
            <w:r w:rsidR="00B2115C" w:rsidRPr="00B2115C">
              <w:rPr>
                <w:rFonts w:ascii="Tahoma" w:hAnsi="Tahoma" w:cs="Tahoma"/>
                <w:sz w:val="16"/>
                <w:szCs w:val="16"/>
              </w:rPr>
              <w:t xml:space="preserve"> </w:t>
            </w:r>
          </w:p>
        </w:tc>
        <w:tc>
          <w:tcPr>
            <w:tcW w:w="1902" w:type="dxa"/>
            <w:vAlign w:val="center"/>
          </w:tcPr>
          <w:p w:rsidR="00B2115C" w:rsidRPr="00B2115C" w:rsidRDefault="004222B7" w:rsidP="001F0AB7">
            <w:pPr>
              <w:spacing w:after="0" w:line="240" w:lineRule="auto"/>
              <w:ind w:right="118"/>
              <w:jc w:val="right"/>
              <w:rPr>
                <w:rFonts w:ascii="Tahoma" w:hAnsi="Tahoma" w:cs="Tahoma"/>
                <w:sz w:val="16"/>
                <w:szCs w:val="16"/>
              </w:rPr>
            </w:pPr>
            <w:r w:rsidRPr="004222B7">
              <w:rPr>
                <w:rFonts w:ascii="Tahoma" w:hAnsi="Tahoma" w:cs="Tahoma"/>
                <w:sz w:val="16"/>
                <w:szCs w:val="16"/>
              </w:rPr>
              <w:t>74 021 869,41 zł</w:t>
            </w:r>
          </w:p>
        </w:tc>
      </w:tr>
      <w:tr w:rsidR="00B2115C" w:rsidRPr="00B2115C" w:rsidTr="00805BE1">
        <w:trPr>
          <w:trHeight w:val="397"/>
        </w:trPr>
        <w:tc>
          <w:tcPr>
            <w:tcW w:w="2907" w:type="dxa"/>
            <w:vAlign w:val="center"/>
          </w:tcPr>
          <w:p w:rsidR="00B2115C" w:rsidRPr="00B2115C" w:rsidRDefault="00B2115C" w:rsidP="00B2115C">
            <w:pPr>
              <w:suppressAutoHyphens/>
              <w:snapToGrid w:val="0"/>
              <w:spacing w:after="0" w:line="240" w:lineRule="auto"/>
              <w:ind w:left="120"/>
              <w:rPr>
                <w:rFonts w:ascii="Tahoma" w:eastAsia="Times New Roman" w:hAnsi="Tahoma" w:cs="Tahoma"/>
                <w:sz w:val="16"/>
                <w:szCs w:val="16"/>
              </w:rPr>
            </w:pPr>
            <w:r w:rsidRPr="00B2115C">
              <w:rPr>
                <w:rFonts w:ascii="Tahoma" w:eastAsia="Times New Roman" w:hAnsi="Tahoma" w:cs="Tahoma"/>
                <w:sz w:val="16"/>
                <w:szCs w:val="16"/>
              </w:rPr>
              <w:t>2. budowle [KB]</w:t>
            </w:r>
          </w:p>
        </w:tc>
        <w:tc>
          <w:tcPr>
            <w:tcW w:w="1916" w:type="dxa"/>
            <w:vAlign w:val="center"/>
          </w:tcPr>
          <w:p w:rsidR="00B2115C" w:rsidRPr="00B2115C" w:rsidRDefault="00B2115C" w:rsidP="001F0AB7">
            <w:pPr>
              <w:spacing w:after="0" w:line="240" w:lineRule="auto"/>
              <w:ind w:right="142"/>
              <w:jc w:val="right"/>
              <w:rPr>
                <w:rFonts w:ascii="Tahoma" w:hAnsi="Tahoma" w:cs="Tahoma"/>
                <w:sz w:val="16"/>
                <w:szCs w:val="16"/>
              </w:rPr>
            </w:pPr>
            <w:r w:rsidRPr="00B2115C">
              <w:rPr>
                <w:rFonts w:ascii="Tahoma" w:hAnsi="Tahoma" w:cs="Tahoma"/>
                <w:sz w:val="16"/>
                <w:szCs w:val="16"/>
              </w:rPr>
              <w:t xml:space="preserve"> 1 068 623,04 zł </w:t>
            </w:r>
          </w:p>
        </w:tc>
        <w:tc>
          <w:tcPr>
            <w:tcW w:w="2185" w:type="dxa"/>
            <w:vAlign w:val="center"/>
          </w:tcPr>
          <w:p w:rsidR="00B2115C" w:rsidRPr="00B2115C" w:rsidRDefault="00B2115C" w:rsidP="001F0AB7">
            <w:pPr>
              <w:spacing w:after="0" w:line="240" w:lineRule="auto"/>
              <w:ind w:right="201"/>
              <w:jc w:val="right"/>
              <w:rPr>
                <w:rFonts w:ascii="Tahoma" w:hAnsi="Tahoma" w:cs="Tahoma"/>
                <w:sz w:val="16"/>
                <w:szCs w:val="16"/>
              </w:rPr>
            </w:pPr>
            <w:r w:rsidRPr="00B2115C">
              <w:rPr>
                <w:rFonts w:ascii="Tahoma" w:hAnsi="Tahoma" w:cs="Tahoma"/>
                <w:sz w:val="16"/>
                <w:szCs w:val="16"/>
              </w:rPr>
              <w:t xml:space="preserve"> 210 057,23 zł </w:t>
            </w:r>
          </w:p>
        </w:tc>
        <w:tc>
          <w:tcPr>
            <w:tcW w:w="1902" w:type="dxa"/>
            <w:vAlign w:val="center"/>
          </w:tcPr>
          <w:p w:rsidR="00B2115C" w:rsidRPr="00B2115C" w:rsidRDefault="00B2115C" w:rsidP="001F0AB7">
            <w:pPr>
              <w:spacing w:after="0" w:line="240" w:lineRule="auto"/>
              <w:ind w:right="118"/>
              <w:jc w:val="right"/>
              <w:rPr>
                <w:rFonts w:ascii="Tahoma" w:hAnsi="Tahoma" w:cs="Tahoma"/>
                <w:sz w:val="16"/>
                <w:szCs w:val="16"/>
              </w:rPr>
            </w:pPr>
            <w:r w:rsidRPr="00B2115C">
              <w:rPr>
                <w:rFonts w:ascii="Tahoma" w:hAnsi="Tahoma" w:cs="Tahoma"/>
                <w:sz w:val="16"/>
                <w:szCs w:val="16"/>
              </w:rPr>
              <w:t xml:space="preserve">1 278 680,27 zł </w:t>
            </w:r>
          </w:p>
        </w:tc>
      </w:tr>
      <w:tr w:rsidR="00B2115C" w:rsidRPr="00B2115C" w:rsidTr="00805BE1">
        <w:trPr>
          <w:trHeight w:val="397"/>
        </w:trPr>
        <w:tc>
          <w:tcPr>
            <w:tcW w:w="2907" w:type="dxa"/>
            <w:vAlign w:val="center"/>
          </w:tcPr>
          <w:p w:rsidR="00B2115C" w:rsidRPr="00B2115C" w:rsidRDefault="00B2115C" w:rsidP="00B2115C">
            <w:pPr>
              <w:suppressAutoHyphens/>
              <w:snapToGrid w:val="0"/>
              <w:spacing w:after="0" w:line="240" w:lineRule="auto"/>
              <w:ind w:left="145"/>
              <w:rPr>
                <w:rFonts w:ascii="Tahoma" w:eastAsia="Times New Roman" w:hAnsi="Tahoma" w:cs="Tahoma"/>
                <w:sz w:val="16"/>
                <w:szCs w:val="16"/>
                <w:lang w:eastAsia="ar-SA"/>
              </w:rPr>
            </w:pPr>
            <w:r w:rsidRPr="00B2115C">
              <w:rPr>
                <w:rFonts w:ascii="Tahoma" w:eastAsia="Times New Roman" w:hAnsi="Tahoma" w:cs="Tahoma"/>
                <w:sz w:val="16"/>
                <w:szCs w:val="16"/>
              </w:rPr>
              <w:t>3.wyposażenie, pozostałe środki trwałe [KB]</w:t>
            </w:r>
          </w:p>
        </w:tc>
        <w:tc>
          <w:tcPr>
            <w:tcW w:w="1916" w:type="dxa"/>
            <w:vAlign w:val="center"/>
          </w:tcPr>
          <w:p w:rsidR="00B2115C" w:rsidRPr="00B2115C" w:rsidRDefault="00B2115C" w:rsidP="001F0AB7">
            <w:pPr>
              <w:spacing w:after="0" w:line="240" w:lineRule="auto"/>
              <w:ind w:right="142"/>
              <w:jc w:val="right"/>
              <w:rPr>
                <w:rFonts w:ascii="Tahoma" w:hAnsi="Tahoma" w:cs="Tahoma"/>
                <w:sz w:val="16"/>
                <w:szCs w:val="16"/>
              </w:rPr>
            </w:pPr>
            <w:r w:rsidRPr="00B2115C">
              <w:rPr>
                <w:rFonts w:ascii="Tahoma" w:hAnsi="Tahoma" w:cs="Tahoma"/>
                <w:sz w:val="16"/>
                <w:szCs w:val="16"/>
              </w:rPr>
              <w:t xml:space="preserve">459 573,25 zł </w:t>
            </w:r>
          </w:p>
        </w:tc>
        <w:tc>
          <w:tcPr>
            <w:tcW w:w="2185" w:type="dxa"/>
            <w:vAlign w:val="center"/>
          </w:tcPr>
          <w:p w:rsidR="00B2115C" w:rsidRPr="00B2115C" w:rsidRDefault="00B2115C" w:rsidP="001F0AB7">
            <w:pPr>
              <w:spacing w:after="0" w:line="240" w:lineRule="auto"/>
              <w:ind w:right="201"/>
              <w:jc w:val="right"/>
              <w:rPr>
                <w:rFonts w:ascii="Tahoma" w:hAnsi="Tahoma" w:cs="Tahoma"/>
                <w:sz w:val="16"/>
                <w:szCs w:val="16"/>
              </w:rPr>
            </w:pPr>
            <w:r w:rsidRPr="00B2115C">
              <w:rPr>
                <w:rFonts w:ascii="Tahoma" w:hAnsi="Tahoma" w:cs="Tahoma"/>
                <w:sz w:val="16"/>
                <w:szCs w:val="16"/>
              </w:rPr>
              <w:t xml:space="preserve"> 99 607,31 zł </w:t>
            </w:r>
          </w:p>
        </w:tc>
        <w:tc>
          <w:tcPr>
            <w:tcW w:w="1902" w:type="dxa"/>
            <w:vAlign w:val="center"/>
          </w:tcPr>
          <w:p w:rsidR="00B2115C" w:rsidRPr="00B2115C" w:rsidRDefault="00B2115C" w:rsidP="001F0AB7">
            <w:pPr>
              <w:spacing w:after="0" w:line="240" w:lineRule="auto"/>
              <w:ind w:right="118"/>
              <w:jc w:val="right"/>
              <w:rPr>
                <w:rFonts w:ascii="Tahoma" w:hAnsi="Tahoma" w:cs="Tahoma"/>
                <w:sz w:val="16"/>
                <w:szCs w:val="16"/>
              </w:rPr>
            </w:pPr>
            <w:r w:rsidRPr="00B2115C">
              <w:rPr>
                <w:rFonts w:ascii="Tahoma" w:hAnsi="Tahoma" w:cs="Tahoma"/>
                <w:sz w:val="16"/>
                <w:szCs w:val="16"/>
              </w:rPr>
              <w:t xml:space="preserve"> 559 180,56 zł </w:t>
            </w:r>
          </w:p>
        </w:tc>
      </w:tr>
      <w:tr w:rsidR="00B2115C" w:rsidRPr="00B2115C" w:rsidTr="00805BE1">
        <w:trPr>
          <w:trHeight w:val="397"/>
        </w:trPr>
        <w:tc>
          <w:tcPr>
            <w:tcW w:w="2907" w:type="dxa"/>
            <w:vAlign w:val="center"/>
          </w:tcPr>
          <w:p w:rsidR="00B2115C" w:rsidRPr="00B2115C" w:rsidRDefault="00B2115C" w:rsidP="00B2115C">
            <w:pPr>
              <w:suppressAutoHyphens/>
              <w:snapToGrid w:val="0"/>
              <w:spacing w:after="0" w:line="240" w:lineRule="auto"/>
              <w:ind w:left="145"/>
              <w:rPr>
                <w:rFonts w:ascii="Tahoma" w:eastAsia="Times New Roman" w:hAnsi="Tahoma" w:cs="Tahoma"/>
                <w:sz w:val="16"/>
                <w:szCs w:val="16"/>
              </w:rPr>
            </w:pPr>
            <w:r w:rsidRPr="00B2115C">
              <w:rPr>
                <w:rFonts w:ascii="Tahoma" w:eastAsia="Times New Roman" w:hAnsi="Tahoma" w:cs="Tahoma"/>
                <w:sz w:val="16"/>
                <w:szCs w:val="16"/>
              </w:rPr>
              <w:t>4. pozostałe środki trwałe mobilne [KB]</w:t>
            </w:r>
          </w:p>
        </w:tc>
        <w:tc>
          <w:tcPr>
            <w:tcW w:w="1916" w:type="dxa"/>
            <w:vAlign w:val="center"/>
          </w:tcPr>
          <w:p w:rsidR="00B2115C" w:rsidRPr="00B2115C" w:rsidRDefault="00B2115C" w:rsidP="001F0AB7">
            <w:pPr>
              <w:spacing w:after="0" w:line="240" w:lineRule="auto"/>
              <w:ind w:right="142"/>
              <w:jc w:val="right"/>
              <w:rPr>
                <w:rFonts w:ascii="Tahoma" w:hAnsi="Tahoma" w:cs="Tahoma"/>
                <w:sz w:val="16"/>
                <w:szCs w:val="16"/>
              </w:rPr>
            </w:pPr>
            <w:r w:rsidRPr="00B2115C">
              <w:rPr>
                <w:rFonts w:ascii="Tahoma" w:hAnsi="Tahoma" w:cs="Tahoma"/>
                <w:sz w:val="16"/>
                <w:szCs w:val="16"/>
              </w:rPr>
              <w:t xml:space="preserve"> - zł </w:t>
            </w:r>
          </w:p>
        </w:tc>
        <w:tc>
          <w:tcPr>
            <w:tcW w:w="2185" w:type="dxa"/>
            <w:vAlign w:val="center"/>
          </w:tcPr>
          <w:p w:rsidR="00B2115C" w:rsidRPr="00B2115C" w:rsidRDefault="00B2115C" w:rsidP="001F0AB7">
            <w:pPr>
              <w:spacing w:after="0" w:line="240" w:lineRule="auto"/>
              <w:ind w:right="201"/>
              <w:jc w:val="right"/>
              <w:rPr>
                <w:rFonts w:ascii="Tahoma" w:hAnsi="Tahoma" w:cs="Tahoma"/>
                <w:sz w:val="16"/>
                <w:szCs w:val="16"/>
              </w:rPr>
            </w:pPr>
            <w:r w:rsidRPr="00B2115C">
              <w:rPr>
                <w:rFonts w:ascii="Tahoma" w:hAnsi="Tahoma" w:cs="Tahoma"/>
                <w:sz w:val="16"/>
                <w:szCs w:val="16"/>
              </w:rPr>
              <w:t xml:space="preserve"> 79 573,14 zł </w:t>
            </w:r>
          </w:p>
        </w:tc>
        <w:tc>
          <w:tcPr>
            <w:tcW w:w="1902" w:type="dxa"/>
            <w:vAlign w:val="center"/>
          </w:tcPr>
          <w:p w:rsidR="00B2115C" w:rsidRPr="00B2115C" w:rsidRDefault="00F316A3" w:rsidP="001F0AB7">
            <w:pPr>
              <w:spacing w:after="0" w:line="240" w:lineRule="auto"/>
              <w:ind w:right="118"/>
              <w:jc w:val="right"/>
              <w:rPr>
                <w:rFonts w:ascii="Tahoma" w:hAnsi="Tahoma" w:cs="Tahoma"/>
                <w:sz w:val="16"/>
                <w:szCs w:val="16"/>
              </w:rPr>
            </w:pPr>
            <w:r w:rsidRPr="00F316A3">
              <w:rPr>
                <w:rFonts w:ascii="Tahoma" w:hAnsi="Tahoma" w:cs="Tahoma"/>
                <w:sz w:val="16"/>
                <w:szCs w:val="16"/>
              </w:rPr>
              <w:t>79 573,14 zł</w:t>
            </w:r>
            <w:r w:rsidR="00B2115C" w:rsidRPr="00B2115C">
              <w:rPr>
                <w:rFonts w:ascii="Tahoma" w:hAnsi="Tahoma" w:cs="Tahoma"/>
                <w:sz w:val="16"/>
                <w:szCs w:val="16"/>
              </w:rPr>
              <w:t> </w:t>
            </w:r>
          </w:p>
        </w:tc>
      </w:tr>
      <w:tr w:rsidR="00B2115C" w:rsidRPr="00B2115C" w:rsidTr="00805BE1">
        <w:trPr>
          <w:trHeight w:val="397"/>
        </w:trPr>
        <w:tc>
          <w:tcPr>
            <w:tcW w:w="2907" w:type="dxa"/>
            <w:vAlign w:val="center"/>
          </w:tcPr>
          <w:p w:rsidR="00B2115C" w:rsidRPr="00B2115C" w:rsidRDefault="00B2115C" w:rsidP="00B2115C">
            <w:pPr>
              <w:suppressAutoHyphens/>
              <w:snapToGrid w:val="0"/>
              <w:spacing w:after="0" w:line="240" w:lineRule="auto"/>
              <w:ind w:left="120"/>
              <w:rPr>
                <w:rFonts w:ascii="Tahoma" w:eastAsia="Times New Roman" w:hAnsi="Tahoma" w:cs="Tahoma"/>
                <w:sz w:val="16"/>
                <w:szCs w:val="16"/>
              </w:rPr>
            </w:pPr>
            <w:r w:rsidRPr="00B2115C">
              <w:rPr>
                <w:rFonts w:ascii="Tahoma" w:eastAsia="Times New Roman" w:hAnsi="Tahoma" w:cs="Tahoma"/>
                <w:sz w:val="16"/>
                <w:szCs w:val="16"/>
              </w:rPr>
              <w:t>5. środki obrotowe [KZ]</w:t>
            </w:r>
          </w:p>
        </w:tc>
        <w:tc>
          <w:tcPr>
            <w:tcW w:w="1916" w:type="dxa"/>
            <w:vAlign w:val="center"/>
          </w:tcPr>
          <w:p w:rsidR="00B2115C" w:rsidRPr="00B2115C" w:rsidRDefault="00B2115C" w:rsidP="001F0AB7">
            <w:pPr>
              <w:spacing w:after="0" w:line="240" w:lineRule="auto"/>
              <w:ind w:right="142"/>
              <w:jc w:val="right"/>
              <w:rPr>
                <w:rFonts w:ascii="Tahoma" w:hAnsi="Tahoma" w:cs="Tahoma"/>
                <w:sz w:val="16"/>
                <w:szCs w:val="16"/>
              </w:rPr>
            </w:pPr>
            <w:r w:rsidRPr="00B2115C">
              <w:rPr>
                <w:rFonts w:ascii="Tahoma" w:hAnsi="Tahoma" w:cs="Tahoma"/>
                <w:sz w:val="16"/>
                <w:szCs w:val="16"/>
              </w:rPr>
              <w:t xml:space="preserve">57 500,00 zł </w:t>
            </w:r>
          </w:p>
        </w:tc>
        <w:tc>
          <w:tcPr>
            <w:tcW w:w="2185" w:type="dxa"/>
            <w:vAlign w:val="center"/>
          </w:tcPr>
          <w:p w:rsidR="00B2115C" w:rsidRPr="00B2115C" w:rsidRDefault="00B2115C" w:rsidP="001F0AB7">
            <w:pPr>
              <w:spacing w:after="0" w:line="240" w:lineRule="auto"/>
              <w:ind w:right="201"/>
              <w:jc w:val="right"/>
              <w:rPr>
                <w:rFonts w:ascii="Tahoma" w:hAnsi="Tahoma" w:cs="Tahoma"/>
                <w:sz w:val="16"/>
                <w:szCs w:val="16"/>
              </w:rPr>
            </w:pPr>
            <w:r w:rsidRPr="00B2115C">
              <w:rPr>
                <w:rFonts w:ascii="Tahoma" w:hAnsi="Tahoma" w:cs="Tahoma"/>
                <w:sz w:val="16"/>
                <w:szCs w:val="16"/>
              </w:rPr>
              <w:t xml:space="preserve">- zł </w:t>
            </w:r>
          </w:p>
        </w:tc>
        <w:tc>
          <w:tcPr>
            <w:tcW w:w="1902" w:type="dxa"/>
            <w:vAlign w:val="center"/>
          </w:tcPr>
          <w:p w:rsidR="00B2115C" w:rsidRPr="00B2115C" w:rsidRDefault="00B2115C" w:rsidP="001F0AB7">
            <w:pPr>
              <w:spacing w:after="0" w:line="240" w:lineRule="auto"/>
              <w:ind w:right="118"/>
              <w:jc w:val="right"/>
              <w:rPr>
                <w:rFonts w:ascii="Tahoma" w:hAnsi="Tahoma" w:cs="Tahoma"/>
                <w:sz w:val="16"/>
                <w:szCs w:val="16"/>
              </w:rPr>
            </w:pPr>
            <w:r w:rsidRPr="00B2115C">
              <w:rPr>
                <w:rFonts w:ascii="Tahoma" w:hAnsi="Tahoma" w:cs="Tahoma"/>
                <w:sz w:val="16"/>
                <w:szCs w:val="16"/>
              </w:rPr>
              <w:t xml:space="preserve"> 57 500,00 zł </w:t>
            </w:r>
          </w:p>
        </w:tc>
      </w:tr>
      <w:tr w:rsidR="00B2115C" w:rsidRPr="00B2115C" w:rsidTr="00805BE1">
        <w:trPr>
          <w:trHeight w:val="397"/>
        </w:trPr>
        <w:tc>
          <w:tcPr>
            <w:tcW w:w="2907" w:type="dxa"/>
            <w:vAlign w:val="center"/>
          </w:tcPr>
          <w:p w:rsidR="00B2115C" w:rsidRPr="00B2115C" w:rsidRDefault="00B2115C" w:rsidP="00B2115C">
            <w:pPr>
              <w:suppressAutoHyphens/>
              <w:snapToGrid w:val="0"/>
              <w:spacing w:after="0" w:line="240" w:lineRule="auto"/>
              <w:ind w:left="120"/>
              <w:rPr>
                <w:rFonts w:ascii="Tahoma" w:eastAsia="Times New Roman" w:hAnsi="Tahoma" w:cs="Tahoma"/>
                <w:sz w:val="16"/>
                <w:szCs w:val="16"/>
              </w:rPr>
            </w:pPr>
            <w:r w:rsidRPr="00B2115C">
              <w:rPr>
                <w:rFonts w:ascii="Tahoma" w:eastAsia="Times New Roman" w:hAnsi="Tahoma" w:cs="Tahoma"/>
                <w:sz w:val="16"/>
                <w:szCs w:val="16"/>
              </w:rPr>
              <w:lastRenderedPageBreak/>
              <w:t>6. wartości pieniężne [WN]</w:t>
            </w:r>
          </w:p>
        </w:tc>
        <w:tc>
          <w:tcPr>
            <w:tcW w:w="1916" w:type="dxa"/>
            <w:vAlign w:val="center"/>
          </w:tcPr>
          <w:p w:rsidR="00B2115C" w:rsidRPr="00B2115C" w:rsidRDefault="00B2115C" w:rsidP="001F0AB7">
            <w:pPr>
              <w:spacing w:after="0" w:line="240" w:lineRule="auto"/>
              <w:ind w:right="142"/>
              <w:jc w:val="right"/>
              <w:rPr>
                <w:rFonts w:ascii="Tahoma" w:hAnsi="Tahoma" w:cs="Tahoma"/>
                <w:sz w:val="16"/>
                <w:szCs w:val="16"/>
              </w:rPr>
            </w:pPr>
            <w:r w:rsidRPr="00B2115C">
              <w:rPr>
                <w:rFonts w:ascii="Tahoma" w:hAnsi="Tahoma" w:cs="Tahoma"/>
                <w:sz w:val="16"/>
                <w:szCs w:val="16"/>
              </w:rPr>
              <w:t xml:space="preserve">10 000,00 zł </w:t>
            </w:r>
          </w:p>
        </w:tc>
        <w:tc>
          <w:tcPr>
            <w:tcW w:w="2185" w:type="dxa"/>
            <w:vAlign w:val="center"/>
          </w:tcPr>
          <w:p w:rsidR="00B2115C" w:rsidRPr="00B2115C" w:rsidRDefault="00B2115C" w:rsidP="001F0AB7">
            <w:pPr>
              <w:spacing w:after="0" w:line="240" w:lineRule="auto"/>
              <w:ind w:right="201"/>
              <w:jc w:val="right"/>
              <w:rPr>
                <w:rFonts w:ascii="Tahoma" w:hAnsi="Tahoma" w:cs="Tahoma"/>
                <w:sz w:val="16"/>
                <w:szCs w:val="16"/>
              </w:rPr>
            </w:pPr>
            <w:r w:rsidRPr="00B2115C">
              <w:rPr>
                <w:rFonts w:ascii="Tahoma" w:hAnsi="Tahoma" w:cs="Tahoma"/>
                <w:sz w:val="16"/>
                <w:szCs w:val="16"/>
              </w:rPr>
              <w:t xml:space="preserve">- zł </w:t>
            </w:r>
          </w:p>
        </w:tc>
        <w:tc>
          <w:tcPr>
            <w:tcW w:w="1902" w:type="dxa"/>
            <w:vAlign w:val="center"/>
          </w:tcPr>
          <w:p w:rsidR="00B2115C" w:rsidRPr="00B2115C" w:rsidRDefault="00B2115C" w:rsidP="001F0AB7">
            <w:pPr>
              <w:spacing w:after="0" w:line="240" w:lineRule="auto"/>
              <w:ind w:right="118"/>
              <w:jc w:val="right"/>
              <w:rPr>
                <w:rFonts w:ascii="Tahoma" w:hAnsi="Tahoma" w:cs="Tahoma"/>
                <w:sz w:val="16"/>
                <w:szCs w:val="16"/>
              </w:rPr>
            </w:pPr>
            <w:r w:rsidRPr="00B2115C">
              <w:rPr>
                <w:rFonts w:ascii="Tahoma" w:hAnsi="Tahoma" w:cs="Tahoma"/>
                <w:sz w:val="16"/>
                <w:szCs w:val="16"/>
              </w:rPr>
              <w:t xml:space="preserve"> 10 000,00 zł </w:t>
            </w:r>
          </w:p>
        </w:tc>
      </w:tr>
      <w:tr w:rsidR="00B2115C" w:rsidRPr="00B2115C" w:rsidTr="00805BE1">
        <w:trPr>
          <w:trHeight w:val="397"/>
        </w:trPr>
        <w:tc>
          <w:tcPr>
            <w:tcW w:w="2907" w:type="dxa"/>
            <w:vAlign w:val="center"/>
          </w:tcPr>
          <w:p w:rsidR="00B2115C" w:rsidRPr="00B2115C" w:rsidRDefault="00B2115C" w:rsidP="00B2115C">
            <w:pPr>
              <w:suppressAutoHyphens/>
              <w:snapToGrid w:val="0"/>
              <w:spacing w:after="0" w:line="240" w:lineRule="auto"/>
              <w:ind w:left="120"/>
              <w:rPr>
                <w:rFonts w:ascii="Tahoma" w:eastAsia="Times New Roman" w:hAnsi="Tahoma" w:cs="Tahoma"/>
                <w:sz w:val="16"/>
                <w:szCs w:val="16"/>
              </w:rPr>
            </w:pPr>
            <w:r w:rsidRPr="00B2115C">
              <w:rPr>
                <w:rFonts w:ascii="Tahoma" w:eastAsia="Times New Roman" w:hAnsi="Tahoma" w:cs="Tahoma"/>
                <w:sz w:val="16"/>
                <w:szCs w:val="16"/>
              </w:rPr>
              <w:t>7. zbiory biblioteczne [O]</w:t>
            </w:r>
          </w:p>
        </w:tc>
        <w:tc>
          <w:tcPr>
            <w:tcW w:w="1916" w:type="dxa"/>
            <w:vAlign w:val="center"/>
          </w:tcPr>
          <w:p w:rsidR="00B2115C" w:rsidRPr="00B2115C" w:rsidRDefault="00B2115C" w:rsidP="001F0AB7">
            <w:pPr>
              <w:spacing w:after="0" w:line="240" w:lineRule="auto"/>
              <w:ind w:right="142"/>
              <w:jc w:val="right"/>
              <w:rPr>
                <w:rFonts w:ascii="Tahoma" w:hAnsi="Tahoma" w:cs="Tahoma"/>
                <w:sz w:val="16"/>
                <w:szCs w:val="16"/>
              </w:rPr>
            </w:pPr>
            <w:r w:rsidRPr="00B2115C">
              <w:rPr>
                <w:rFonts w:ascii="Tahoma" w:hAnsi="Tahoma" w:cs="Tahoma"/>
                <w:sz w:val="16"/>
                <w:szCs w:val="16"/>
              </w:rPr>
              <w:t xml:space="preserve">65 066,74 zł </w:t>
            </w:r>
          </w:p>
        </w:tc>
        <w:tc>
          <w:tcPr>
            <w:tcW w:w="2185" w:type="dxa"/>
            <w:vAlign w:val="center"/>
          </w:tcPr>
          <w:p w:rsidR="00B2115C" w:rsidRPr="00B2115C" w:rsidRDefault="00B2115C" w:rsidP="001F0AB7">
            <w:pPr>
              <w:spacing w:after="0" w:line="240" w:lineRule="auto"/>
              <w:ind w:right="201"/>
              <w:jc w:val="right"/>
              <w:rPr>
                <w:rFonts w:ascii="Tahoma" w:hAnsi="Tahoma" w:cs="Tahoma"/>
                <w:sz w:val="16"/>
                <w:szCs w:val="16"/>
              </w:rPr>
            </w:pPr>
            <w:r w:rsidRPr="00B2115C">
              <w:rPr>
                <w:rFonts w:ascii="Tahoma" w:hAnsi="Tahoma" w:cs="Tahoma"/>
                <w:sz w:val="16"/>
                <w:szCs w:val="16"/>
              </w:rPr>
              <w:t xml:space="preserve">- zł </w:t>
            </w:r>
          </w:p>
        </w:tc>
        <w:tc>
          <w:tcPr>
            <w:tcW w:w="1902" w:type="dxa"/>
            <w:vAlign w:val="center"/>
          </w:tcPr>
          <w:p w:rsidR="00B2115C" w:rsidRPr="00B2115C" w:rsidRDefault="00B2115C" w:rsidP="001F0AB7">
            <w:pPr>
              <w:spacing w:after="0" w:line="240" w:lineRule="auto"/>
              <w:ind w:right="118"/>
              <w:jc w:val="right"/>
              <w:rPr>
                <w:rFonts w:ascii="Tahoma" w:hAnsi="Tahoma" w:cs="Tahoma"/>
                <w:sz w:val="16"/>
                <w:szCs w:val="16"/>
              </w:rPr>
            </w:pPr>
            <w:r w:rsidRPr="00B2115C">
              <w:rPr>
                <w:rFonts w:ascii="Tahoma" w:hAnsi="Tahoma" w:cs="Tahoma"/>
                <w:sz w:val="16"/>
                <w:szCs w:val="16"/>
              </w:rPr>
              <w:t xml:space="preserve"> 65 066,74 zł </w:t>
            </w:r>
          </w:p>
        </w:tc>
      </w:tr>
      <w:tr w:rsidR="00B2115C" w:rsidRPr="00B2115C" w:rsidTr="00805BE1">
        <w:trPr>
          <w:trHeight w:val="397"/>
        </w:trPr>
        <w:tc>
          <w:tcPr>
            <w:tcW w:w="2907" w:type="dxa"/>
            <w:vAlign w:val="center"/>
          </w:tcPr>
          <w:p w:rsidR="00B2115C" w:rsidRPr="00B2115C" w:rsidRDefault="00B2115C" w:rsidP="00F347C4">
            <w:pPr>
              <w:suppressAutoHyphens/>
              <w:snapToGrid w:val="0"/>
              <w:spacing w:after="0" w:line="240" w:lineRule="auto"/>
              <w:ind w:left="120" w:right="141"/>
              <w:jc w:val="right"/>
              <w:rPr>
                <w:rFonts w:ascii="Tahoma" w:eastAsia="Times New Roman" w:hAnsi="Tahoma" w:cs="Tahoma"/>
                <w:b/>
                <w:bCs/>
                <w:sz w:val="16"/>
                <w:szCs w:val="16"/>
              </w:rPr>
            </w:pPr>
            <w:r w:rsidRPr="00B2115C">
              <w:rPr>
                <w:rFonts w:ascii="Tahoma" w:eastAsia="Times New Roman" w:hAnsi="Tahoma" w:cs="Tahoma"/>
                <w:b/>
                <w:bCs/>
                <w:sz w:val="16"/>
                <w:szCs w:val="16"/>
              </w:rPr>
              <w:t>Razem (SS)</w:t>
            </w:r>
          </w:p>
        </w:tc>
        <w:tc>
          <w:tcPr>
            <w:tcW w:w="1916" w:type="dxa"/>
            <w:vAlign w:val="center"/>
          </w:tcPr>
          <w:p w:rsidR="00B2115C" w:rsidRPr="00B2115C" w:rsidRDefault="004222B7" w:rsidP="001F0AB7">
            <w:pPr>
              <w:spacing w:after="0" w:line="240" w:lineRule="auto"/>
              <w:ind w:right="142"/>
              <w:jc w:val="right"/>
              <w:rPr>
                <w:rFonts w:ascii="Tahoma" w:hAnsi="Tahoma" w:cs="Tahoma"/>
                <w:b/>
                <w:bCs/>
                <w:sz w:val="16"/>
                <w:szCs w:val="16"/>
              </w:rPr>
            </w:pPr>
            <w:r w:rsidRPr="004222B7">
              <w:rPr>
                <w:rFonts w:ascii="Tahoma" w:hAnsi="Tahoma" w:cs="Tahoma"/>
                <w:b/>
                <w:bCs/>
                <w:sz w:val="16"/>
                <w:szCs w:val="16"/>
              </w:rPr>
              <w:t>43 634 544,66</w:t>
            </w:r>
          </w:p>
        </w:tc>
        <w:tc>
          <w:tcPr>
            <w:tcW w:w="2185" w:type="dxa"/>
            <w:vAlign w:val="center"/>
          </w:tcPr>
          <w:p w:rsidR="00B2115C" w:rsidRPr="00B2115C" w:rsidRDefault="004222B7" w:rsidP="001F0AB7">
            <w:pPr>
              <w:spacing w:after="0" w:line="240" w:lineRule="auto"/>
              <w:ind w:right="201"/>
              <w:jc w:val="right"/>
              <w:rPr>
                <w:rFonts w:ascii="Tahoma" w:hAnsi="Tahoma" w:cs="Tahoma"/>
                <w:b/>
                <w:bCs/>
                <w:sz w:val="16"/>
                <w:szCs w:val="16"/>
              </w:rPr>
            </w:pPr>
            <w:r w:rsidRPr="004222B7">
              <w:rPr>
                <w:rFonts w:ascii="Tahoma" w:hAnsi="Tahoma" w:cs="Tahoma"/>
                <w:b/>
                <w:bCs/>
                <w:sz w:val="16"/>
                <w:szCs w:val="16"/>
              </w:rPr>
              <w:t>32 437 325,46 zł</w:t>
            </w:r>
          </w:p>
        </w:tc>
        <w:tc>
          <w:tcPr>
            <w:tcW w:w="1902" w:type="dxa"/>
            <w:vAlign w:val="center"/>
          </w:tcPr>
          <w:p w:rsidR="00B2115C" w:rsidRPr="00B2115C" w:rsidRDefault="004222B7" w:rsidP="001F0AB7">
            <w:pPr>
              <w:spacing w:after="0" w:line="240" w:lineRule="auto"/>
              <w:ind w:right="118"/>
              <w:jc w:val="right"/>
              <w:rPr>
                <w:rFonts w:ascii="Tahoma" w:hAnsi="Tahoma" w:cs="Tahoma"/>
                <w:b/>
                <w:bCs/>
                <w:sz w:val="16"/>
                <w:szCs w:val="16"/>
              </w:rPr>
            </w:pPr>
            <w:r w:rsidRPr="004222B7">
              <w:rPr>
                <w:rFonts w:ascii="Tahoma" w:hAnsi="Tahoma" w:cs="Tahoma"/>
                <w:b/>
                <w:bCs/>
                <w:sz w:val="16"/>
                <w:szCs w:val="16"/>
              </w:rPr>
              <w:t>76 071 870,12 zł</w:t>
            </w:r>
          </w:p>
        </w:tc>
      </w:tr>
      <w:tr w:rsidR="00397238" w:rsidRPr="00B2115C" w:rsidTr="00805BE1">
        <w:trPr>
          <w:cantSplit/>
          <w:trHeight w:val="367"/>
        </w:trPr>
        <w:tc>
          <w:tcPr>
            <w:tcW w:w="8910" w:type="dxa"/>
            <w:gridSpan w:val="4"/>
            <w:shd w:val="clear" w:color="auto" w:fill="E6E6E6"/>
            <w:vAlign w:val="center"/>
          </w:tcPr>
          <w:p w:rsidR="00397238" w:rsidRPr="00B2115C" w:rsidRDefault="00397238" w:rsidP="00B2115C">
            <w:pPr>
              <w:suppressAutoHyphens/>
              <w:snapToGrid w:val="0"/>
              <w:spacing w:after="0" w:line="240" w:lineRule="auto"/>
              <w:ind w:left="223"/>
              <w:rPr>
                <w:rFonts w:ascii="Tahoma" w:eastAsia="Times New Roman" w:hAnsi="Tahoma" w:cs="Tahoma"/>
                <w:b/>
                <w:bCs/>
                <w:sz w:val="16"/>
                <w:szCs w:val="16"/>
                <w:lang w:eastAsia="ar-SA"/>
              </w:rPr>
            </w:pPr>
            <w:r w:rsidRPr="00B2115C">
              <w:rPr>
                <w:rFonts w:ascii="Tahoma" w:eastAsia="Times New Roman" w:hAnsi="Tahoma" w:cs="Tahoma"/>
                <w:b/>
                <w:bCs/>
                <w:sz w:val="16"/>
                <w:szCs w:val="16"/>
                <w:lang w:eastAsia="ar-SA"/>
              </w:rPr>
              <w:t>Ubezpieczenie wg systemu pierwsze ryzyko - solidarnie na wszystkie lokalizacje</w:t>
            </w:r>
          </w:p>
        </w:tc>
      </w:tr>
      <w:tr w:rsidR="00B2115C" w:rsidRPr="00B2115C" w:rsidTr="001F0AB7">
        <w:trPr>
          <w:trHeight w:val="397"/>
        </w:trPr>
        <w:tc>
          <w:tcPr>
            <w:tcW w:w="2907" w:type="dxa"/>
            <w:vAlign w:val="center"/>
          </w:tcPr>
          <w:p w:rsidR="00B2115C" w:rsidRPr="00B2115C" w:rsidRDefault="00B2115C" w:rsidP="00B2115C">
            <w:pPr>
              <w:suppressAutoHyphens/>
              <w:snapToGrid w:val="0"/>
              <w:spacing w:after="0" w:line="240" w:lineRule="auto"/>
              <w:ind w:left="120"/>
              <w:rPr>
                <w:rFonts w:ascii="Tahoma" w:eastAsia="Times New Roman" w:hAnsi="Tahoma" w:cs="Tahoma"/>
                <w:sz w:val="16"/>
                <w:szCs w:val="16"/>
              </w:rPr>
            </w:pPr>
            <w:r w:rsidRPr="00B2115C">
              <w:rPr>
                <w:rFonts w:ascii="Tahoma" w:eastAsia="Times New Roman" w:hAnsi="Tahoma" w:cs="Tahoma"/>
                <w:sz w:val="16"/>
                <w:szCs w:val="16"/>
              </w:rPr>
              <w:t xml:space="preserve">8. </w:t>
            </w:r>
            <w:r w:rsidR="004222B7">
              <w:rPr>
                <w:rFonts w:ascii="Tahoma" w:eastAsia="Times New Roman" w:hAnsi="Tahoma" w:cs="Tahoma"/>
                <w:sz w:val="16"/>
                <w:szCs w:val="16"/>
              </w:rPr>
              <w:t xml:space="preserve">mienie osobiste pracowników </w:t>
            </w:r>
            <w:r w:rsidRPr="00B2115C">
              <w:rPr>
                <w:rFonts w:ascii="Tahoma" w:eastAsia="Times New Roman" w:hAnsi="Tahoma" w:cs="Tahoma"/>
                <w:sz w:val="16"/>
                <w:szCs w:val="16"/>
              </w:rPr>
              <w:t>[NUM]</w:t>
            </w:r>
          </w:p>
        </w:tc>
        <w:tc>
          <w:tcPr>
            <w:tcW w:w="4101" w:type="dxa"/>
            <w:gridSpan w:val="2"/>
            <w:vAlign w:val="center"/>
          </w:tcPr>
          <w:p w:rsidR="00B2115C" w:rsidRPr="00B2115C" w:rsidRDefault="00B2115C" w:rsidP="00805BE1">
            <w:pPr>
              <w:suppressAutoHyphens/>
              <w:snapToGrid w:val="0"/>
              <w:spacing w:after="0" w:line="240" w:lineRule="auto"/>
              <w:ind w:right="72"/>
              <w:jc w:val="center"/>
              <w:rPr>
                <w:rFonts w:ascii="Tahoma" w:eastAsia="Times New Roman" w:hAnsi="Tahoma" w:cs="Tahoma"/>
                <w:sz w:val="16"/>
                <w:szCs w:val="16"/>
              </w:rPr>
            </w:pPr>
            <w:r w:rsidRPr="00B2115C">
              <w:rPr>
                <w:rFonts w:ascii="Tahoma" w:eastAsia="Times New Roman" w:hAnsi="Tahoma" w:cs="Tahoma"/>
                <w:sz w:val="16"/>
                <w:szCs w:val="16"/>
              </w:rPr>
              <w:t>80 000,00 zł</w:t>
            </w:r>
          </w:p>
          <w:p w:rsidR="00B2115C" w:rsidRPr="00B2115C" w:rsidRDefault="00B2115C" w:rsidP="00805BE1">
            <w:pPr>
              <w:suppressAutoHyphens/>
              <w:snapToGrid w:val="0"/>
              <w:spacing w:after="0" w:line="240" w:lineRule="auto"/>
              <w:ind w:right="72"/>
              <w:jc w:val="center"/>
              <w:rPr>
                <w:rFonts w:ascii="Tahoma" w:eastAsia="Times New Roman" w:hAnsi="Tahoma" w:cs="Tahoma"/>
                <w:sz w:val="16"/>
                <w:szCs w:val="16"/>
              </w:rPr>
            </w:pPr>
            <w:r w:rsidRPr="00B2115C">
              <w:rPr>
                <w:rFonts w:ascii="Tahoma" w:eastAsia="Times New Roman" w:hAnsi="Tahoma" w:cs="Tahoma"/>
                <w:sz w:val="16"/>
                <w:szCs w:val="16"/>
              </w:rPr>
              <w:t>limit łączny dla jednostek</w:t>
            </w:r>
          </w:p>
        </w:tc>
        <w:tc>
          <w:tcPr>
            <w:tcW w:w="1902" w:type="dxa"/>
            <w:vAlign w:val="center"/>
          </w:tcPr>
          <w:p w:rsidR="00B2115C" w:rsidRPr="00B2115C" w:rsidRDefault="00B2115C" w:rsidP="00B2115C">
            <w:pPr>
              <w:suppressAutoHyphens/>
              <w:snapToGrid w:val="0"/>
              <w:spacing w:after="0" w:line="240" w:lineRule="auto"/>
              <w:ind w:right="72"/>
              <w:jc w:val="right"/>
              <w:rPr>
                <w:rFonts w:ascii="Tahoma" w:eastAsia="Times New Roman" w:hAnsi="Tahoma" w:cs="Tahoma"/>
                <w:sz w:val="16"/>
                <w:szCs w:val="16"/>
              </w:rPr>
            </w:pPr>
            <w:r w:rsidRPr="00B2115C">
              <w:rPr>
                <w:rFonts w:ascii="Tahoma" w:eastAsia="Times New Roman" w:hAnsi="Tahoma" w:cs="Tahoma"/>
                <w:sz w:val="16"/>
                <w:szCs w:val="16"/>
              </w:rPr>
              <w:t>80 000,00 zł</w:t>
            </w:r>
          </w:p>
        </w:tc>
      </w:tr>
      <w:tr w:rsidR="00B2115C" w:rsidRPr="00B2115C" w:rsidTr="001F0AB7">
        <w:trPr>
          <w:trHeight w:val="397"/>
        </w:trPr>
        <w:tc>
          <w:tcPr>
            <w:tcW w:w="2907" w:type="dxa"/>
            <w:vAlign w:val="center"/>
          </w:tcPr>
          <w:p w:rsidR="00B2115C" w:rsidRPr="00B2115C" w:rsidRDefault="00B2115C" w:rsidP="00B2115C">
            <w:pPr>
              <w:suppressAutoHyphens/>
              <w:snapToGrid w:val="0"/>
              <w:spacing w:after="0" w:line="240" w:lineRule="auto"/>
              <w:ind w:left="120"/>
              <w:rPr>
                <w:rFonts w:ascii="Tahoma" w:eastAsia="Times New Roman" w:hAnsi="Tahoma" w:cs="Tahoma"/>
                <w:sz w:val="16"/>
                <w:szCs w:val="16"/>
              </w:rPr>
            </w:pPr>
            <w:r w:rsidRPr="00B2115C">
              <w:rPr>
                <w:rFonts w:ascii="Tahoma" w:eastAsia="Times New Roman" w:hAnsi="Tahoma" w:cs="Tahoma"/>
                <w:sz w:val="16"/>
                <w:szCs w:val="16"/>
              </w:rPr>
              <w:t>9. mienie os. trzeci</w:t>
            </w:r>
            <w:r w:rsidR="004222B7">
              <w:rPr>
                <w:rFonts w:ascii="Tahoma" w:eastAsia="Times New Roman" w:hAnsi="Tahoma" w:cs="Tahoma"/>
                <w:sz w:val="16"/>
                <w:szCs w:val="16"/>
              </w:rPr>
              <w:t xml:space="preserve">ch przyjęte na przechowanie </w:t>
            </w:r>
            <w:r w:rsidRPr="00B2115C">
              <w:rPr>
                <w:rFonts w:ascii="Tahoma" w:eastAsia="Times New Roman" w:hAnsi="Tahoma" w:cs="Tahoma"/>
                <w:sz w:val="16"/>
                <w:szCs w:val="16"/>
              </w:rPr>
              <w:t xml:space="preserve"> [NUM]</w:t>
            </w:r>
          </w:p>
        </w:tc>
        <w:tc>
          <w:tcPr>
            <w:tcW w:w="4101" w:type="dxa"/>
            <w:gridSpan w:val="2"/>
            <w:vAlign w:val="center"/>
          </w:tcPr>
          <w:p w:rsidR="00B2115C" w:rsidRPr="00B2115C" w:rsidRDefault="00B2115C" w:rsidP="00805BE1">
            <w:pPr>
              <w:suppressAutoHyphens/>
              <w:snapToGrid w:val="0"/>
              <w:spacing w:after="0" w:line="240" w:lineRule="auto"/>
              <w:ind w:right="72"/>
              <w:jc w:val="center"/>
              <w:rPr>
                <w:rFonts w:ascii="Tahoma" w:eastAsia="Times New Roman" w:hAnsi="Tahoma" w:cs="Tahoma"/>
                <w:sz w:val="16"/>
                <w:szCs w:val="16"/>
              </w:rPr>
            </w:pPr>
            <w:r w:rsidRPr="00B2115C">
              <w:rPr>
                <w:rFonts w:ascii="Tahoma" w:eastAsia="Times New Roman" w:hAnsi="Tahoma" w:cs="Tahoma"/>
                <w:sz w:val="16"/>
                <w:szCs w:val="16"/>
              </w:rPr>
              <w:t>20 000,00 zł</w:t>
            </w:r>
          </w:p>
          <w:p w:rsidR="00B2115C" w:rsidRPr="00B2115C" w:rsidRDefault="00B2115C" w:rsidP="00805BE1">
            <w:pPr>
              <w:suppressAutoHyphens/>
              <w:snapToGrid w:val="0"/>
              <w:spacing w:after="0" w:line="240" w:lineRule="auto"/>
              <w:ind w:right="72"/>
              <w:jc w:val="center"/>
              <w:rPr>
                <w:rFonts w:ascii="Tahoma" w:eastAsia="Times New Roman" w:hAnsi="Tahoma" w:cs="Tahoma"/>
                <w:sz w:val="16"/>
                <w:szCs w:val="16"/>
              </w:rPr>
            </w:pPr>
            <w:r w:rsidRPr="00B2115C">
              <w:rPr>
                <w:rFonts w:ascii="Tahoma" w:eastAsia="Times New Roman" w:hAnsi="Tahoma" w:cs="Tahoma"/>
                <w:sz w:val="16"/>
                <w:szCs w:val="16"/>
              </w:rPr>
              <w:t>limit łączny dla jednostek</w:t>
            </w:r>
          </w:p>
        </w:tc>
        <w:tc>
          <w:tcPr>
            <w:tcW w:w="1902" w:type="dxa"/>
            <w:vAlign w:val="center"/>
          </w:tcPr>
          <w:p w:rsidR="00B2115C" w:rsidRPr="00B2115C" w:rsidRDefault="00B2115C" w:rsidP="00B2115C">
            <w:pPr>
              <w:suppressAutoHyphens/>
              <w:snapToGrid w:val="0"/>
              <w:spacing w:after="0" w:line="240" w:lineRule="auto"/>
              <w:ind w:right="72"/>
              <w:jc w:val="right"/>
              <w:rPr>
                <w:rFonts w:ascii="Tahoma" w:eastAsia="Times New Roman" w:hAnsi="Tahoma" w:cs="Tahoma"/>
                <w:sz w:val="16"/>
                <w:szCs w:val="16"/>
              </w:rPr>
            </w:pPr>
            <w:r w:rsidRPr="00B2115C">
              <w:rPr>
                <w:rFonts w:ascii="Tahoma" w:eastAsia="Times New Roman" w:hAnsi="Tahoma" w:cs="Tahoma"/>
                <w:sz w:val="16"/>
                <w:szCs w:val="16"/>
              </w:rPr>
              <w:t xml:space="preserve">20 000,00 zł </w:t>
            </w:r>
          </w:p>
        </w:tc>
      </w:tr>
      <w:tr w:rsidR="00B2115C" w:rsidRPr="00B2115C" w:rsidTr="001F0AB7">
        <w:trPr>
          <w:trHeight w:val="397"/>
        </w:trPr>
        <w:tc>
          <w:tcPr>
            <w:tcW w:w="2907" w:type="dxa"/>
            <w:vAlign w:val="center"/>
          </w:tcPr>
          <w:p w:rsidR="00B2115C" w:rsidRPr="00B2115C" w:rsidRDefault="00B2115C" w:rsidP="00B2115C">
            <w:pPr>
              <w:suppressAutoHyphens/>
              <w:snapToGrid w:val="0"/>
              <w:spacing w:after="0" w:line="240" w:lineRule="auto"/>
              <w:ind w:left="120"/>
              <w:rPr>
                <w:rFonts w:ascii="Tahoma" w:eastAsia="Times New Roman" w:hAnsi="Tahoma" w:cs="Tahoma"/>
                <w:sz w:val="16"/>
                <w:szCs w:val="16"/>
              </w:rPr>
            </w:pPr>
            <w:r w:rsidRPr="00B2115C">
              <w:rPr>
                <w:rFonts w:ascii="Tahoma" w:eastAsia="Times New Roman" w:hAnsi="Tahoma" w:cs="Tahoma"/>
                <w:sz w:val="16"/>
                <w:szCs w:val="16"/>
              </w:rPr>
              <w:t>10. nakłady adaptacyjne [O]</w:t>
            </w:r>
          </w:p>
        </w:tc>
        <w:tc>
          <w:tcPr>
            <w:tcW w:w="4101" w:type="dxa"/>
            <w:gridSpan w:val="2"/>
            <w:vAlign w:val="center"/>
          </w:tcPr>
          <w:p w:rsidR="00B2115C" w:rsidRPr="00B2115C" w:rsidRDefault="00B2115C" w:rsidP="00805BE1">
            <w:pPr>
              <w:suppressAutoHyphens/>
              <w:snapToGrid w:val="0"/>
              <w:spacing w:after="0" w:line="240" w:lineRule="auto"/>
              <w:ind w:right="72"/>
              <w:jc w:val="center"/>
              <w:rPr>
                <w:rFonts w:ascii="Tahoma" w:eastAsia="Times New Roman" w:hAnsi="Tahoma" w:cs="Tahoma"/>
                <w:sz w:val="16"/>
                <w:szCs w:val="16"/>
              </w:rPr>
            </w:pPr>
            <w:r w:rsidRPr="00B2115C">
              <w:rPr>
                <w:rFonts w:ascii="Tahoma" w:eastAsia="Times New Roman" w:hAnsi="Tahoma" w:cs="Tahoma"/>
                <w:sz w:val="16"/>
                <w:szCs w:val="16"/>
              </w:rPr>
              <w:t>30 000,00 zł</w:t>
            </w:r>
          </w:p>
          <w:p w:rsidR="00B2115C" w:rsidRPr="00B2115C" w:rsidRDefault="00B2115C" w:rsidP="00805BE1">
            <w:pPr>
              <w:suppressAutoHyphens/>
              <w:snapToGrid w:val="0"/>
              <w:spacing w:after="0" w:line="240" w:lineRule="auto"/>
              <w:jc w:val="center"/>
              <w:rPr>
                <w:rFonts w:ascii="Tahoma" w:eastAsia="Times New Roman" w:hAnsi="Tahoma" w:cs="Tahoma"/>
                <w:sz w:val="16"/>
                <w:szCs w:val="16"/>
              </w:rPr>
            </w:pPr>
            <w:r w:rsidRPr="00B2115C">
              <w:rPr>
                <w:rFonts w:ascii="Tahoma" w:eastAsia="Times New Roman" w:hAnsi="Tahoma" w:cs="Tahoma"/>
                <w:sz w:val="16"/>
                <w:szCs w:val="16"/>
              </w:rPr>
              <w:t>limit łączny dla jednostek</w:t>
            </w:r>
          </w:p>
        </w:tc>
        <w:tc>
          <w:tcPr>
            <w:tcW w:w="1902" w:type="dxa"/>
            <w:vAlign w:val="center"/>
          </w:tcPr>
          <w:p w:rsidR="00B2115C" w:rsidRPr="00B2115C" w:rsidRDefault="00B2115C" w:rsidP="00B2115C">
            <w:pPr>
              <w:suppressAutoHyphens/>
              <w:snapToGrid w:val="0"/>
              <w:spacing w:after="0" w:line="240" w:lineRule="auto"/>
              <w:ind w:right="72"/>
              <w:jc w:val="right"/>
              <w:rPr>
                <w:rFonts w:ascii="Tahoma" w:eastAsia="Times New Roman" w:hAnsi="Tahoma" w:cs="Tahoma"/>
                <w:sz w:val="16"/>
                <w:szCs w:val="16"/>
              </w:rPr>
            </w:pPr>
            <w:r w:rsidRPr="00B2115C">
              <w:rPr>
                <w:rFonts w:ascii="Tahoma" w:eastAsia="Times New Roman" w:hAnsi="Tahoma" w:cs="Tahoma"/>
                <w:sz w:val="16"/>
                <w:szCs w:val="16"/>
              </w:rPr>
              <w:t xml:space="preserve">30 000,00 zł </w:t>
            </w:r>
          </w:p>
        </w:tc>
      </w:tr>
      <w:tr w:rsidR="00B2115C" w:rsidRPr="00B2115C" w:rsidTr="001F0AB7">
        <w:trPr>
          <w:trHeight w:val="397"/>
        </w:trPr>
        <w:tc>
          <w:tcPr>
            <w:tcW w:w="2907" w:type="dxa"/>
            <w:vAlign w:val="center"/>
          </w:tcPr>
          <w:p w:rsidR="00B2115C" w:rsidRPr="00B2115C" w:rsidRDefault="00B2115C" w:rsidP="00B2115C">
            <w:pPr>
              <w:suppressAutoHyphens/>
              <w:snapToGrid w:val="0"/>
              <w:spacing w:after="0" w:line="240" w:lineRule="auto"/>
              <w:ind w:left="120"/>
              <w:rPr>
                <w:rFonts w:ascii="Tahoma" w:eastAsia="Times New Roman" w:hAnsi="Tahoma" w:cs="Tahoma"/>
                <w:sz w:val="16"/>
                <w:szCs w:val="16"/>
              </w:rPr>
            </w:pPr>
            <w:r w:rsidRPr="00B2115C">
              <w:rPr>
                <w:rFonts w:ascii="Tahoma" w:eastAsia="Times New Roman" w:hAnsi="Tahoma" w:cs="Tahoma"/>
                <w:sz w:val="16"/>
                <w:szCs w:val="16"/>
              </w:rPr>
              <w:t>11. mienie niskocenne [O]</w:t>
            </w:r>
          </w:p>
        </w:tc>
        <w:tc>
          <w:tcPr>
            <w:tcW w:w="4101" w:type="dxa"/>
            <w:gridSpan w:val="2"/>
            <w:vAlign w:val="center"/>
          </w:tcPr>
          <w:p w:rsidR="00B2115C" w:rsidRPr="00B2115C" w:rsidRDefault="00B2115C" w:rsidP="00805BE1">
            <w:pPr>
              <w:suppressAutoHyphens/>
              <w:snapToGrid w:val="0"/>
              <w:spacing w:after="0" w:line="240" w:lineRule="auto"/>
              <w:ind w:right="72"/>
              <w:jc w:val="center"/>
              <w:rPr>
                <w:rFonts w:ascii="Tahoma" w:eastAsia="Times New Roman" w:hAnsi="Tahoma" w:cs="Tahoma"/>
                <w:sz w:val="16"/>
                <w:szCs w:val="16"/>
              </w:rPr>
            </w:pPr>
            <w:r w:rsidRPr="00B2115C">
              <w:rPr>
                <w:rFonts w:ascii="Tahoma" w:eastAsia="Times New Roman" w:hAnsi="Tahoma" w:cs="Tahoma"/>
                <w:sz w:val="16"/>
                <w:szCs w:val="16"/>
              </w:rPr>
              <w:t>500 000,00 zł</w:t>
            </w:r>
          </w:p>
          <w:p w:rsidR="00B2115C" w:rsidRPr="00B2115C" w:rsidRDefault="00B2115C" w:rsidP="00805BE1">
            <w:pPr>
              <w:spacing w:after="0" w:line="240" w:lineRule="auto"/>
              <w:jc w:val="center"/>
            </w:pPr>
            <w:r w:rsidRPr="00B2115C">
              <w:rPr>
                <w:rFonts w:ascii="Tahoma" w:eastAsia="Times New Roman" w:hAnsi="Tahoma" w:cs="Tahoma"/>
                <w:sz w:val="16"/>
                <w:szCs w:val="16"/>
              </w:rPr>
              <w:t>limit łączny dla jednostek</w:t>
            </w:r>
          </w:p>
        </w:tc>
        <w:tc>
          <w:tcPr>
            <w:tcW w:w="1902" w:type="dxa"/>
            <w:vAlign w:val="center"/>
          </w:tcPr>
          <w:p w:rsidR="00B2115C" w:rsidRPr="00B2115C" w:rsidRDefault="00B2115C" w:rsidP="00B2115C">
            <w:pPr>
              <w:suppressAutoHyphens/>
              <w:snapToGrid w:val="0"/>
              <w:spacing w:after="0" w:line="240" w:lineRule="auto"/>
              <w:ind w:right="72"/>
              <w:jc w:val="right"/>
              <w:rPr>
                <w:rFonts w:ascii="Tahoma" w:eastAsia="Times New Roman" w:hAnsi="Tahoma" w:cs="Tahoma"/>
                <w:sz w:val="16"/>
                <w:szCs w:val="16"/>
              </w:rPr>
            </w:pPr>
            <w:r w:rsidRPr="00B2115C">
              <w:rPr>
                <w:rFonts w:ascii="Tahoma" w:eastAsia="Times New Roman" w:hAnsi="Tahoma" w:cs="Tahoma"/>
                <w:sz w:val="16"/>
                <w:szCs w:val="16"/>
              </w:rPr>
              <w:t xml:space="preserve">500 000,00 zł </w:t>
            </w:r>
          </w:p>
        </w:tc>
      </w:tr>
      <w:tr w:rsidR="00B2115C" w:rsidRPr="00B2115C" w:rsidTr="001F0AB7">
        <w:trPr>
          <w:trHeight w:val="397"/>
        </w:trPr>
        <w:tc>
          <w:tcPr>
            <w:tcW w:w="2907" w:type="dxa"/>
            <w:vAlign w:val="center"/>
          </w:tcPr>
          <w:p w:rsidR="00B2115C" w:rsidRPr="00B2115C" w:rsidRDefault="00B2115C" w:rsidP="001F6D68">
            <w:pPr>
              <w:suppressAutoHyphens/>
              <w:snapToGrid w:val="0"/>
              <w:spacing w:after="0" w:line="240" w:lineRule="auto"/>
              <w:ind w:left="120"/>
              <w:rPr>
                <w:rFonts w:ascii="Tahoma" w:eastAsia="Times New Roman" w:hAnsi="Tahoma" w:cs="Tahoma"/>
                <w:sz w:val="16"/>
                <w:szCs w:val="16"/>
              </w:rPr>
            </w:pPr>
            <w:r w:rsidRPr="00B2115C">
              <w:rPr>
                <w:rFonts w:ascii="Tahoma" w:eastAsia="Times New Roman" w:hAnsi="Tahoma" w:cs="Tahoma"/>
                <w:sz w:val="16"/>
                <w:szCs w:val="16"/>
              </w:rPr>
              <w:t>12.</w:t>
            </w:r>
            <w:r w:rsidR="001F6D68">
              <w:rPr>
                <w:rFonts w:ascii="Tahoma" w:eastAsia="Times New Roman" w:hAnsi="Tahoma" w:cs="Tahoma"/>
                <w:sz w:val="16"/>
                <w:szCs w:val="16"/>
              </w:rPr>
              <w:t xml:space="preserve">budowle i </w:t>
            </w:r>
            <w:r w:rsidRPr="00B2115C">
              <w:rPr>
                <w:rFonts w:ascii="Tahoma" w:eastAsia="Times New Roman" w:hAnsi="Tahoma" w:cs="Tahoma"/>
                <w:sz w:val="16"/>
                <w:szCs w:val="16"/>
              </w:rPr>
              <w:t>infrastruktura drogowa [O]</w:t>
            </w:r>
          </w:p>
        </w:tc>
        <w:tc>
          <w:tcPr>
            <w:tcW w:w="1916" w:type="dxa"/>
            <w:vAlign w:val="center"/>
          </w:tcPr>
          <w:p w:rsidR="00B2115C" w:rsidRPr="00B2115C" w:rsidRDefault="00B2115C" w:rsidP="00B2115C">
            <w:pPr>
              <w:suppressAutoHyphens/>
              <w:snapToGrid w:val="0"/>
              <w:spacing w:after="0" w:line="240" w:lineRule="auto"/>
              <w:ind w:right="72"/>
              <w:jc w:val="right"/>
              <w:rPr>
                <w:rFonts w:ascii="Tahoma" w:eastAsia="Times New Roman" w:hAnsi="Tahoma" w:cs="Tahoma"/>
                <w:sz w:val="16"/>
                <w:szCs w:val="16"/>
                <w:lang w:eastAsia="ar-SA"/>
              </w:rPr>
            </w:pPr>
            <w:r w:rsidRPr="00B2115C">
              <w:rPr>
                <w:rFonts w:ascii="Tahoma" w:eastAsia="Times New Roman" w:hAnsi="Tahoma" w:cs="Tahoma"/>
                <w:sz w:val="16"/>
                <w:szCs w:val="16"/>
                <w:lang w:eastAsia="ar-SA"/>
              </w:rPr>
              <w:t>-  zł</w:t>
            </w:r>
          </w:p>
        </w:tc>
        <w:tc>
          <w:tcPr>
            <w:tcW w:w="2185" w:type="dxa"/>
            <w:vAlign w:val="center"/>
          </w:tcPr>
          <w:p w:rsidR="00B2115C" w:rsidRPr="00B2115C" w:rsidRDefault="00B2115C" w:rsidP="00B2115C">
            <w:pPr>
              <w:suppressAutoHyphens/>
              <w:snapToGrid w:val="0"/>
              <w:spacing w:after="0" w:line="240" w:lineRule="auto"/>
              <w:ind w:right="72"/>
              <w:jc w:val="right"/>
              <w:rPr>
                <w:rFonts w:ascii="Tahoma" w:eastAsia="Times New Roman" w:hAnsi="Tahoma" w:cs="Tahoma"/>
                <w:sz w:val="16"/>
                <w:szCs w:val="16"/>
              </w:rPr>
            </w:pPr>
            <w:r w:rsidRPr="00B2115C">
              <w:rPr>
                <w:rFonts w:ascii="Tahoma" w:eastAsia="Times New Roman" w:hAnsi="Tahoma" w:cs="Tahoma"/>
                <w:sz w:val="16"/>
                <w:szCs w:val="16"/>
                <w:lang w:eastAsia="ar-SA"/>
              </w:rPr>
              <w:t>3 000 000,00 zł</w:t>
            </w:r>
          </w:p>
        </w:tc>
        <w:tc>
          <w:tcPr>
            <w:tcW w:w="1902" w:type="dxa"/>
            <w:vAlign w:val="center"/>
          </w:tcPr>
          <w:p w:rsidR="00B2115C" w:rsidRPr="00B2115C" w:rsidRDefault="00B2115C" w:rsidP="00B2115C">
            <w:pPr>
              <w:suppressAutoHyphens/>
              <w:snapToGrid w:val="0"/>
              <w:spacing w:after="0" w:line="240" w:lineRule="auto"/>
              <w:ind w:right="72"/>
              <w:jc w:val="right"/>
              <w:rPr>
                <w:rFonts w:ascii="Tahoma" w:eastAsia="Times New Roman" w:hAnsi="Tahoma" w:cs="Tahoma"/>
                <w:sz w:val="16"/>
                <w:szCs w:val="16"/>
              </w:rPr>
            </w:pPr>
            <w:r w:rsidRPr="00B2115C">
              <w:rPr>
                <w:rFonts w:ascii="Tahoma" w:eastAsia="Times New Roman" w:hAnsi="Tahoma" w:cs="Tahoma"/>
                <w:sz w:val="16"/>
                <w:szCs w:val="16"/>
              </w:rPr>
              <w:t>3 000 000,00 zł</w:t>
            </w:r>
          </w:p>
        </w:tc>
      </w:tr>
      <w:tr w:rsidR="00397238" w:rsidRPr="00B2115C" w:rsidTr="001F0AB7">
        <w:trPr>
          <w:trHeight w:val="397"/>
        </w:trPr>
        <w:tc>
          <w:tcPr>
            <w:tcW w:w="2907" w:type="dxa"/>
            <w:vAlign w:val="center"/>
          </w:tcPr>
          <w:p w:rsidR="00397238" w:rsidRPr="00B2115C" w:rsidRDefault="00397238" w:rsidP="00F347C4">
            <w:pPr>
              <w:suppressAutoHyphens/>
              <w:snapToGrid w:val="0"/>
              <w:spacing w:after="0" w:line="240" w:lineRule="auto"/>
              <w:ind w:left="120" w:right="284"/>
              <w:jc w:val="right"/>
              <w:rPr>
                <w:rFonts w:ascii="Tahoma" w:eastAsia="Times New Roman" w:hAnsi="Tahoma" w:cs="Tahoma"/>
                <w:b/>
                <w:bCs/>
                <w:sz w:val="16"/>
                <w:szCs w:val="16"/>
                <w:lang w:eastAsia="ar-SA"/>
              </w:rPr>
            </w:pPr>
            <w:r w:rsidRPr="00B2115C">
              <w:rPr>
                <w:rFonts w:ascii="Tahoma" w:eastAsia="Times New Roman" w:hAnsi="Tahoma" w:cs="Tahoma"/>
                <w:b/>
                <w:bCs/>
                <w:sz w:val="16"/>
                <w:szCs w:val="16"/>
                <w:lang w:eastAsia="ar-SA"/>
              </w:rPr>
              <w:t>Razem (PR)</w:t>
            </w:r>
          </w:p>
        </w:tc>
        <w:tc>
          <w:tcPr>
            <w:tcW w:w="1916" w:type="dxa"/>
            <w:vAlign w:val="center"/>
          </w:tcPr>
          <w:p w:rsidR="00397238" w:rsidRPr="00B2115C" w:rsidRDefault="00B2115C" w:rsidP="00B2115C">
            <w:pPr>
              <w:suppressAutoHyphens/>
              <w:snapToGrid w:val="0"/>
              <w:spacing w:after="0" w:line="240" w:lineRule="auto"/>
              <w:ind w:right="72"/>
              <w:jc w:val="right"/>
              <w:rPr>
                <w:rFonts w:ascii="Tahoma" w:eastAsia="Times New Roman" w:hAnsi="Tahoma" w:cs="Tahoma"/>
                <w:b/>
                <w:bCs/>
                <w:sz w:val="16"/>
                <w:szCs w:val="16"/>
                <w:lang w:eastAsia="ar-SA"/>
              </w:rPr>
            </w:pPr>
            <w:r w:rsidRPr="00B2115C">
              <w:rPr>
                <w:rFonts w:ascii="Tahoma" w:eastAsia="Times New Roman" w:hAnsi="Tahoma" w:cs="Tahoma"/>
                <w:b/>
                <w:bCs/>
                <w:sz w:val="16"/>
                <w:szCs w:val="16"/>
                <w:lang w:eastAsia="ar-SA"/>
              </w:rPr>
              <w:t>-</w:t>
            </w:r>
          </w:p>
        </w:tc>
        <w:tc>
          <w:tcPr>
            <w:tcW w:w="2185" w:type="dxa"/>
            <w:vAlign w:val="center"/>
          </w:tcPr>
          <w:p w:rsidR="00397238" w:rsidRPr="00B2115C" w:rsidRDefault="00B2115C" w:rsidP="00B2115C">
            <w:pPr>
              <w:suppressAutoHyphens/>
              <w:snapToGrid w:val="0"/>
              <w:spacing w:after="0" w:line="240" w:lineRule="auto"/>
              <w:ind w:right="72"/>
              <w:jc w:val="right"/>
              <w:rPr>
                <w:rFonts w:ascii="Tahoma" w:eastAsia="Times New Roman" w:hAnsi="Tahoma" w:cs="Tahoma"/>
                <w:b/>
                <w:bCs/>
                <w:sz w:val="16"/>
                <w:szCs w:val="16"/>
                <w:lang w:eastAsia="ar-SA"/>
              </w:rPr>
            </w:pPr>
            <w:r>
              <w:rPr>
                <w:rFonts w:ascii="Tahoma" w:eastAsia="Times New Roman" w:hAnsi="Tahoma" w:cs="Tahoma"/>
                <w:b/>
                <w:bCs/>
                <w:sz w:val="16"/>
                <w:szCs w:val="16"/>
                <w:lang w:eastAsia="ar-SA"/>
              </w:rPr>
              <w:t>3 000 000,00</w:t>
            </w:r>
          </w:p>
        </w:tc>
        <w:tc>
          <w:tcPr>
            <w:tcW w:w="1902" w:type="dxa"/>
            <w:vAlign w:val="center"/>
          </w:tcPr>
          <w:p w:rsidR="00397238" w:rsidRPr="00B2115C" w:rsidRDefault="00397238" w:rsidP="00B2115C">
            <w:pPr>
              <w:suppressAutoHyphens/>
              <w:snapToGrid w:val="0"/>
              <w:spacing w:after="0" w:line="240" w:lineRule="auto"/>
              <w:ind w:right="72"/>
              <w:jc w:val="right"/>
              <w:rPr>
                <w:rFonts w:ascii="Tahoma" w:eastAsia="Times New Roman" w:hAnsi="Tahoma" w:cs="Tahoma"/>
                <w:b/>
                <w:bCs/>
                <w:sz w:val="16"/>
                <w:szCs w:val="16"/>
                <w:lang w:eastAsia="ar-SA"/>
              </w:rPr>
            </w:pPr>
            <w:r w:rsidRPr="00B2115C">
              <w:rPr>
                <w:rFonts w:ascii="Tahoma" w:eastAsia="Times New Roman" w:hAnsi="Tahoma" w:cs="Tahoma"/>
                <w:b/>
                <w:bCs/>
                <w:sz w:val="16"/>
                <w:szCs w:val="16"/>
                <w:lang w:eastAsia="ar-SA"/>
              </w:rPr>
              <w:t>3</w:t>
            </w:r>
            <w:r w:rsidR="00B2115C" w:rsidRPr="00B2115C">
              <w:rPr>
                <w:rFonts w:ascii="Tahoma" w:eastAsia="Times New Roman" w:hAnsi="Tahoma" w:cs="Tahoma"/>
                <w:b/>
                <w:bCs/>
                <w:sz w:val="16"/>
                <w:szCs w:val="16"/>
                <w:lang w:eastAsia="ar-SA"/>
              </w:rPr>
              <w:t xml:space="preserve"> 6</w:t>
            </w:r>
            <w:r w:rsidRPr="00B2115C">
              <w:rPr>
                <w:rFonts w:ascii="Tahoma" w:eastAsia="Times New Roman" w:hAnsi="Tahoma" w:cs="Tahoma"/>
                <w:b/>
                <w:bCs/>
                <w:sz w:val="16"/>
                <w:szCs w:val="16"/>
                <w:lang w:eastAsia="ar-SA"/>
              </w:rPr>
              <w:t>30 000,00 zł</w:t>
            </w:r>
          </w:p>
        </w:tc>
      </w:tr>
      <w:tr w:rsidR="00397238" w:rsidRPr="00B2115C" w:rsidTr="001F0AB7">
        <w:trPr>
          <w:trHeight w:val="397"/>
        </w:trPr>
        <w:tc>
          <w:tcPr>
            <w:tcW w:w="2907" w:type="dxa"/>
            <w:vAlign w:val="center"/>
          </w:tcPr>
          <w:p w:rsidR="00397238" w:rsidRPr="00B2115C" w:rsidRDefault="00397238" w:rsidP="00F347C4">
            <w:pPr>
              <w:suppressAutoHyphens/>
              <w:snapToGrid w:val="0"/>
              <w:spacing w:after="0" w:line="240" w:lineRule="auto"/>
              <w:ind w:left="120" w:right="284"/>
              <w:jc w:val="both"/>
              <w:rPr>
                <w:rFonts w:ascii="Tahoma" w:eastAsia="Times New Roman" w:hAnsi="Tahoma" w:cs="Tahoma"/>
                <w:b/>
                <w:bCs/>
                <w:sz w:val="16"/>
                <w:szCs w:val="16"/>
                <w:lang w:eastAsia="ar-SA"/>
              </w:rPr>
            </w:pPr>
          </w:p>
          <w:p w:rsidR="00397238" w:rsidRPr="00B2115C" w:rsidRDefault="00397238" w:rsidP="00F347C4">
            <w:pPr>
              <w:suppressAutoHyphens/>
              <w:snapToGrid w:val="0"/>
              <w:spacing w:after="0" w:line="240" w:lineRule="auto"/>
              <w:ind w:left="120" w:right="284"/>
              <w:jc w:val="right"/>
              <w:rPr>
                <w:rFonts w:ascii="Tahoma" w:eastAsia="Times New Roman" w:hAnsi="Tahoma" w:cs="Tahoma"/>
                <w:b/>
                <w:bCs/>
                <w:sz w:val="16"/>
                <w:szCs w:val="16"/>
                <w:lang w:eastAsia="ar-SA"/>
              </w:rPr>
            </w:pPr>
            <w:r w:rsidRPr="00B2115C">
              <w:rPr>
                <w:rFonts w:ascii="Tahoma" w:eastAsia="Times New Roman" w:hAnsi="Tahoma" w:cs="Tahoma"/>
                <w:b/>
                <w:bCs/>
                <w:sz w:val="16"/>
                <w:szCs w:val="16"/>
                <w:lang w:eastAsia="ar-SA"/>
              </w:rPr>
              <w:t>RAZEM</w:t>
            </w:r>
          </w:p>
          <w:p w:rsidR="00397238" w:rsidRPr="00B2115C" w:rsidRDefault="00397238" w:rsidP="00F347C4">
            <w:pPr>
              <w:suppressAutoHyphens/>
              <w:snapToGrid w:val="0"/>
              <w:spacing w:after="0" w:line="240" w:lineRule="auto"/>
              <w:ind w:left="120" w:right="284"/>
              <w:jc w:val="both"/>
              <w:rPr>
                <w:rFonts w:ascii="Tahoma" w:eastAsia="Times New Roman" w:hAnsi="Tahoma" w:cs="Tahoma"/>
                <w:b/>
                <w:bCs/>
                <w:sz w:val="16"/>
                <w:szCs w:val="16"/>
                <w:lang w:eastAsia="ar-SA"/>
              </w:rPr>
            </w:pPr>
          </w:p>
        </w:tc>
        <w:tc>
          <w:tcPr>
            <w:tcW w:w="1916" w:type="dxa"/>
            <w:vAlign w:val="center"/>
          </w:tcPr>
          <w:p w:rsidR="00397238" w:rsidRPr="00B2115C" w:rsidRDefault="004222B7" w:rsidP="00B2115C">
            <w:pPr>
              <w:suppressAutoHyphens/>
              <w:snapToGrid w:val="0"/>
              <w:spacing w:after="0" w:line="240" w:lineRule="auto"/>
              <w:ind w:right="72"/>
              <w:jc w:val="right"/>
              <w:rPr>
                <w:rFonts w:ascii="Tahoma" w:eastAsia="Times New Roman" w:hAnsi="Tahoma" w:cs="Tahoma"/>
                <w:b/>
                <w:bCs/>
                <w:sz w:val="16"/>
                <w:szCs w:val="16"/>
                <w:lang w:eastAsia="ar-SA"/>
              </w:rPr>
            </w:pPr>
            <w:r w:rsidRPr="004222B7">
              <w:rPr>
                <w:rFonts w:ascii="Tahoma" w:eastAsia="Times New Roman" w:hAnsi="Tahoma" w:cs="Tahoma"/>
                <w:b/>
                <w:bCs/>
                <w:sz w:val="16"/>
                <w:szCs w:val="16"/>
                <w:lang w:eastAsia="ar-SA"/>
              </w:rPr>
              <w:t>43 634 544,66</w:t>
            </w:r>
          </w:p>
        </w:tc>
        <w:tc>
          <w:tcPr>
            <w:tcW w:w="2185" w:type="dxa"/>
            <w:vAlign w:val="center"/>
          </w:tcPr>
          <w:p w:rsidR="00397238" w:rsidRPr="00B2115C" w:rsidRDefault="004222B7" w:rsidP="00B2115C">
            <w:pPr>
              <w:suppressAutoHyphens/>
              <w:snapToGrid w:val="0"/>
              <w:spacing w:after="0" w:line="240" w:lineRule="auto"/>
              <w:ind w:right="72"/>
              <w:jc w:val="right"/>
              <w:rPr>
                <w:rFonts w:ascii="Tahoma" w:eastAsia="Times New Roman" w:hAnsi="Tahoma" w:cs="Tahoma"/>
                <w:b/>
                <w:bCs/>
                <w:sz w:val="16"/>
                <w:szCs w:val="16"/>
                <w:lang w:eastAsia="ar-SA"/>
              </w:rPr>
            </w:pPr>
            <w:r w:rsidRPr="004222B7">
              <w:rPr>
                <w:rFonts w:ascii="Tahoma" w:eastAsia="Times New Roman" w:hAnsi="Tahoma" w:cs="Tahoma"/>
                <w:b/>
                <w:bCs/>
                <w:sz w:val="16"/>
                <w:szCs w:val="16"/>
                <w:lang w:eastAsia="ar-SA"/>
              </w:rPr>
              <w:t>35 437 325,46</w:t>
            </w:r>
            <w:r>
              <w:rPr>
                <w:rFonts w:ascii="Tahoma" w:eastAsia="Times New Roman" w:hAnsi="Tahoma" w:cs="Tahoma"/>
                <w:b/>
                <w:bCs/>
                <w:sz w:val="16"/>
                <w:szCs w:val="16"/>
                <w:lang w:eastAsia="ar-SA"/>
              </w:rPr>
              <w:t xml:space="preserve"> zł </w:t>
            </w:r>
          </w:p>
        </w:tc>
        <w:tc>
          <w:tcPr>
            <w:tcW w:w="1902" w:type="dxa"/>
            <w:vAlign w:val="center"/>
          </w:tcPr>
          <w:p w:rsidR="00397238" w:rsidRPr="00B2115C" w:rsidRDefault="004222B7" w:rsidP="00F316A3">
            <w:pPr>
              <w:suppressAutoHyphens/>
              <w:snapToGrid w:val="0"/>
              <w:spacing w:after="0" w:line="240" w:lineRule="auto"/>
              <w:ind w:right="72"/>
              <w:jc w:val="right"/>
              <w:rPr>
                <w:rFonts w:ascii="Tahoma" w:eastAsia="Times New Roman" w:hAnsi="Tahoma" w:cs="Tahoma"/>
                <w:b/>
                <w:bCs/>
                <w:sz w:val="16"/>
                <w:szCs w:val="16"/>
                <w:lang w:eastAsia="ar-SA"/>
              </w:rPr>
            </w:pPr>
            <w:r>
              <w:rPr>
                <w:rFonts w:ascii="Tahoma" w:eastAsia="Times New Roman" w:hAnsi="Tahoma" w:cs="Tahoma"/>
                <w:b/>
                <w:bCs/>
                <w:sz w:val="16"/>
                <w:szCs w:val="16"/>
                <w:lang w:eastAsia="ar-SA"/>
              </w:rPr>
              <w:t>79 701 870,12</w:t>
            </w:r>
            <w:r w:rsidR="00397238" w:rsidRPr="00B2115C">
              <w:rPr>
                <w:rFonts w:ascii="Tahoma" w:eastAsia="Times New Roman" w:hAnsi="Tahoma" w:cs="Tahoma"/>
                <w:b/>
                <w:bCs/>
                <w:sz w:val="16"/>
                <w:szCs w:val="16"/>
                <w:lang w:eastAsia="ar-SA"/>
              </w:rPr>
              <w:t xml:space="preserve"> zł</w:t>
            </w:r>
          </w:p>
        </w:tc>
      </w:tr>
    </w:tbl>
    <w:p w:rsidR="00805BE1" w:rsidRPr="00805BE1" w:rsidRDefault="004222B7" w:rsidP="00805BE1">
      <w:pPr>
        <w:spacing w:after="0" w:line="240" w:lineRule="auto"/>
        <w:jc w:val="both"/>
        <w:outlineLvl w:val="6"/>
        <w:rPr>
          <w:rFonts w:eastAsia="Times New Roman" w:cs="Tahoma"/>
          <w:sz w:val="16"/>
          <w:szCs w:val="16"/>
        </w:rPr>
      </w:pPr>
      <w:r w:rsidRPr="00805BE1">
        <w:rPr>
          <w:rFonts w:eastAsia="Times New Roman" w:cs="Tahoma"/>
          <w:sz w:val="16"/>
          <w:szCs w:val="16"/>
        </w:rPr>
        <w:t xml:space="preserve"> </w:t>
      </w:r>
      <w:r w:rsidR="00805BE1" w:rsidRPr="00805BE1">
        <w:rPr>
          <w:rFonts w:eastAsia="Times New Roman" w:cs="Tahoma"/>
          <w:sz w:val="16"/>
          <w:szCs w:val="16"/>
        </w:rPr>
        <w:t>[O] wartość odtworzeniowa</w:t>
      </w:r>
    </w:p>
    <w:p w:rsidR="00805BE1" w:rsidRPr="00805BE1" w:rsidRDefault="00805BE1" w:rsidP="00805BE1">
      <w:pPr>
        <w:spacing w:after="0" w:line="240" w:lineRule="auto"/>
        <w:jc w:val="both"/>
        <w:outlineLvl w:val="6"/>
        <w:rPr>
          <w:rFonts w:eastAsia="Times New Roman" w:cs="Tahoma"/>
          <w:sz w:val="16"/>
          <w:szCs w:val="16"/>
        </w:rPr>
      </w:pPr>
      <w:r w:rsidRPr="00805BE1">
        <w:rPr>
          <w:rFonts w:eastAsia="Times New Roman" w:cs="Tahoma"/>
          <w:sz w:val="16"/>
          <w:szCs w:val="16"/>
        </w:rPr>
        <w:t xml:space="preserve">[KB] wartość księgowa brutto </w:t>
      </w:r>
    </w:p>
    <w:p w:rsidR="00805BE1" w:rsidRPr="00805BE1" w:rsidRDefault="00805BE1" w:rsidP="00805BE1">
      <w:pPr>
        <w:spacing w:after="0" w:line="240" w:lineRule="auto"/>
        <w:jc w:val="both"/>
        <w:outlineLvl w:val="6"/>
        <w:rPr>
          <w:rFonts w:eastAsia="Times New Roman" w:cs="Tahoma"/>
          <w:sz w:val="16"/>
          <w:szCs w:val="16"/>
        </w:rPr>
      </w:pPr>
      <w:r w:rsidRPr="00805BE1">
        <w:rPr>
          <w:rFonts w:eastAsia="Times New Roman" w:cs="Tahoma"/>
          <w:sz w:val="16"/>
          <w:szCs w:val="16"/>
        </w:rPr>
        <w:t>[KZ ] koszt zakupu</w:t>
      </w:r>
    </w:p>
    <w:p w:rsidR="00805BE1" w:rsidRPr="00805BE1" w:rsidRDefault="00805BE1" w:rsidP="00805BE1">
      <w:pPr>
        <w:spacing w:after="0" w:line="240" w:lineRule="auto"/>
        <w:jc w:val="both"/>
        <w:outlineLvl w:val="6"/>
        <w:rPr>
          <w:rFonts w:eastAsia="Times New Roman" w:cs="Tahoma"/>
          <w:sz w:val="16"/>
          <w:szCs w:val="16"/>
        </w:rPr>
      </w:pPr>
      <w:r w:rsidRPr="00805BE1">
        <w:rPr>
          <w:rFonts w:eastAsia="Times New Roman" w:cs="Tahoma"/>
          <w:sz w:val="16"/>
          <w:szCs w:val="16"/>
        </w:rPr>
        <w:t>[WN] wartość nominalna</w:t>
      </w:r>
    </w:p>
    <w:p w:rsidR="00805BE1" w:rsidRPr="00805BE1" w:rsidRDefault="00805BE1" w:rsidP="00805BE1">
      <w:pPr>
        <w:spacing w:after="0" w:line="240" w:lineRule="auto"/>
        <w:jc w:val="both"/>
        <w:outlineLvl w:val="6"/>
        <w:rPr>
          <w:rFonts w:eastAsia="Times New Roman" w:cs="Tahoma"/>
          <w:sz w:val="16"/>
          <w:szCs w:val="16"/>
        </w:rPr>
      </w:pPr>
      <w:r w:rsidRPr="00805BE1">
        <w:rPr>
          <w:rFonts w:eastAsia="Times New Roman" w:cs="Tahoma"/>
          <w:sz w:val="16"/>
          <w:szCs w:val="16"/>
        </w:rPr>
        <w:t xml:space="preserve">[NUM] wartość nowa utraconego mienia </w:t>
      </w:r>
    </w:p>
    <w:p w:rsidR="00805BE1" w:rsidRDefault="00805BE1" w:rsidP="00F10CA5">
      <w:pPr>
        <w:pStyle w:val="Legenda1"/>
        <w:ind w:firstLine="0"/>
        <w:jc w:val="both"/>
        <w:rPr>
          <w:sz w:val="14"/>
          <w:szCs w:val="14"/>
          <w:highlight w:val="cyan"/>
        </w:rPr>
      </w:pPr>
    </w:p>
    <w:p w:rsidR="009B62C9" w:rsidRPr="00805BE1" w:rsidRDefault="009B62C9" w:rsidP="00F10CA5">
      <w:pPr>
        <w:pStyle w:val="Legenda1"/>
        <w:ind w:firstLine="0"/>
        <w:jc w:val="both"/>
        <w:rPr>
          <w:sz w:val="14"/>
          <w:szCs w:val="14"/>
        </w:rPr>
      </w:pPr>
      <w:r w:rsidRPr="00805BE1">
        <w:rPr>
          <w:sz w:val="14"/>
          <w:szCs w:val="14"/>
        </w:rPr>
        <w:t xml:space="preserve">Tabela </w:t>
      </w:r>
      <w:r w:rsidR="002E4F83" w:rsidRPr="00805BE1">
        <w:rPr>
          <w:sz w:val="14"/>
          <w:szCs w:val="14"/>
        </w:rPr>
        <w:fldChar w:fldCharType="begin"/>
      </w:r>
      <w:r w:rsidRPr="00805BE1">
        <w:rPr>
          <w:sz w:val="14"/>
          <w:szCs w:val="14"/>
        </w:rPr>
        <w:instrText xml:space="preserve"> SEQ "Tabela" \*Arabic </w:instrText>
      </w:r>
      <w:r w:rsidR="002E4F83" w:rsidRPr="00805BE1">
        <w:rPr>
          <w:sz w:val="14"/>
          <w:szCs w:val="14"/>
        </w:rPr>
        <w:fldChar w:fldCharType="separate"/>
      </w:r>
      <w:r w:rsidR="007A035C">
        <w:rPr>
          <w:noProof/>
          <w:sz w:val="14"/>
          <w:szCs w:val="14"/>
        </w:rPr>
        <w:t>3</w:t>
      </w:r>
      <w:r w:rsidR="002E4F83" w:rsidRPr="00805BE1">
        <w:rPr>
          <w:sz w:val="14"/>
          <w:szCs w:val="14"/>
        </w:rPr>
        <w:fldChar w:fldCharType="end"/>
      </w:r>
      <w:r w:rsidRPr="00805BE1">
        <w:rPr>
          <w:sz w:val="14"/>
          <w:szCs w:val="14"/>
        </w:rPr>
        <w:t xml:space="preserve">. Zestawienie sum ubezpieczenia – ubezpieczenie mienia od wszystkich ryzyk – cz. 2 </w:t>
      </w:r>
      <w:r w:rsidR="003671BE">
        <w:rPr>
          <w:sz w:val="14"/>
          <w:szCs w:val="14"/>
        </w:rPr>
        <w:t>– ryzyka kradzieżowe</w:t>
      </w:r>
    </w:p>
    <w:tbl>
      <w:tblPr>
        <w:tblW w:w="891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907"/>
        <w:gridCol w:w="1916"/>
        <w:gridCol w:w="2185"/>
        <w:gridCol w:w="1902"/>
      </w:tblGrid>
      <w:tr w:rsidR="00A24142" w:rsidRPr="00B2115C" w:rsidTr="00F003D5">
        <w:trPr>
          <w:cantSplit/>
          <w:trHeight w:val="585"/>
        </w:trPr>
        <w:tc>
          <w:tcPr>
            <w:tcW w:w="2907" w:type="dxa"/>
            <w:shd w:val="clear" w:color="auto" w:fill="C0C0C0"/>
            <w:vAlign w:val="center"/>
          </w:tcPr>
          <w:p w:rsidR="00A24142" w:rsidRPr="00B2115C" w:rsidRDefault="00A24142" w:rsidP="00F003D5">
            <w:pPr>
              <w:suppressAutoHyphens/>
              <w:snapToGrid w:val="0"/>
              <w:spacing w:after="0" w:line="240" w:lineRule="auto"/>
              <w:ind w:left="82"/>
              <w:rPr>
                <w:rFonts w:ascii="Tahoma" w:eastAsia="Times New Roman" w:hAnsi="Tahoma" w:cs="Tahoma"/>
                <w:b/>
                <w:bCs/>
                <w:sz w:val="16"/>
                <w:szCs w:val="16"/>
                <w:lang w:eastAsia="ar-SA"/>
              </w:rPr>
            </w:pPr>
            <w:r w:rsidRPr="00B2115C">
              <w:rPr>
                <w:rFonts w:ascii="Tahoma" w:eastAsia="Times New Roman" w:hAnsi="Tahoma" w:cs="Tahoma"/>
                <w:b/>
                <w:bCs/>
                <w:sz w:val="16"/>
                <w:szCs w:val="16"/>
                <w:lang w:eastAsia="ar-SA"/>
              </w:rPr>
              <w:t>Przedmiot ubezpieczenia</w:t>
            </w:r>
          </w:p>
        </w:tc>
        <w:tc>
          <w:tcPr>
            <w:tcW w:w="1916" w:type="dxa"/>
            <w:shd w:val="clear" w:color="auto" w:fill="C0C0C0"/>
            <w:vAlign w:val="center"/>
          </w:tcPr>
          <w:p w:rsidR="00A24142" w:rsidRPr="00B2115C" w:rsidRDefault="00A24142" w:rsidP="00F003D5">
            <w:pPr>
              <w:suppressAutoHyphens/>
              <w:snapToGrid w:val="0"/>
              <w:spacing w:after="0" w:line="240" w:lineRule="auto"/>
              <w:jc w:val="center"/>
              <w:rPr>
                <w:rFonts w:ascii="Tahoma" w:eastAsia="Times New Roman" w:hAnsi="Tahoma" w:cs="Tahoma"/>
                <w:b/>
                <w:bCs/>
                <w:sz w:val="16"/>
                <w:szCs w:val="16"/>
                <w:lang w:eastAsia="ar-SA"/>
              </w:rPr>
            </w:pPr>
            <w:r w:rsidRPr="00B2115C">
              <w:rPr>
                <w:rFonts w:ascii="Tahoma" w:eastAsia="Times New Roman" w:hAnsi="Tahoma" w:cs="Tahoma"/>
                <w:b/>
                <w:bCs/>
                <w:sz w:val="16"/>
                <w:szCs w:val="16"/>
                <w:lang w:eastAsia="ar-SA"/>
              </w:rPr>
              <w:t>Mienie Jednostek</w:t>
            </w:r>
          </w:p>
        </w:tc>
        <w:tc>
          <w:tcPr>
            <w:tcW w:w="2185" w:type="dxa"/>
            <w:shd w:val="clear" w:color="auto" w:fill="C0C0C0"/>
            <w:vAlign w:val="center"/>
          </w:tcPr>
          <w:p w:rsidR="00A24142" w:rsidRPr="00B2115C" w:rsidRDefault="00A24142" w:rsidP="00F003D5">
            <w:pPr>
              <w:suppressAutoHyphens/>
              <w:snapToGrid w:val="0"/>
              <w:spacing w:after="0" w:line="240" w:lineRule="auto"/>
              <w:jc w:val="center"/>
              <w:rPr>
                <w:rFonts w:ascii="Tahoma" w:eastAsia="Times New Roman" w:hAnsi="Tahoma" w:cs="Tahoma"/>
                <w:b/>
                <w:bCs/>
                <w:sz w:val="16"/>
                <w:szCs w:val="16"/>
                <w:lang w:eastAsia="ar-SA"/>
              </w:rPr>
            </w:pPr>
            <w:r w:rsidRPr="00B2115C">
              <w:rPr>
                <w:rFonts w:ascii="Tahoma" w:eastAsia="Times New Roman" w:hAnsi="Tahoma" w:cs="Tahoma"/>
                <w:b/>
                <w:bCs/>
                <w:sz w:val="16"/>
                <w:szCs w:val="16"/>
                <w:lang w:eastAsia="ar-SA"/>
              </w:rPr>
              <w:t>Mienie Starostwa</w:t>
            </w:r>
            <w:r w:rsidRPr="00B2115C">
              <w:rPr>
                <w:rFonts w:ascii="Tahoma" w:eastAsia="Times New Roman" w:hAnsi="Tahoma" w:cs="Tahoma"/>
                <w:b/>
                <w:bCs/>
                <w:sz w:val="16"/>
                <w:szCs w:val="16"/>
                <w:lang w:eastAsia="ar-SA"/>
              </w:rPr>
              <w:br/>
              <w:t>wraz z mieniem</w:t>
            </w:r>
            <w:r>
              <w:rPr>
                <w:rFonts w:ascii="Tahoma" w:eastAsia="Times New Roman" w:hAnsi="Tahoma" w:cs="Tahoma"/>
                <w:b/>
                <w:bCs/>
                <w:sz w:val="16"/>
                <w:szCs w:val="16"/>
                <w:lang w:eastAsia="ar-SA"/>
              </w:rPr>
              <w:t xml:space="preserve"> </w:t>
            </w:r>
            <w:r w:rsidRPr="00B2115C">
              <w:rPr>
                <w:rFonts w:ascii="Tahoma" w:eastAsia="Times New Roman" w:hAnsi="Tahoma" w:cs="Tahoma"/>
                <w:b/>
                <w:bCs/>
                <w:sz w:val="16"/>
                <w:szCs w:val="16"/>
                <w:lang w:eastAsia="ar-SA"/>
              </w:rPr>
              <w:t>Skarbu Państwa</w:t>
            </w:r>
          </w:p>
        </w:tc>
        <w:tc>
          <w:tcPr>
            <w:tcW w:w="1902" w:type="dxa"/>
            <w:shd w:val="clear" w:color="auto" w:fill="C0C0C0"/>
            <w:vAlign w:val="center"/>
          </w:tcPr>
          <w:p w:rsidR="00A24142" w:rsidRPr="00B2115C" w:rsidRDefault="00A24142" w:rsidP="00F003D5">
            <w:pPr>
              <w:suppressAutoHyphens/>
              <w:snapToGrid w:val="0"/>
              <w:spacing w:after="0" w:line="240" w:lineRule="auto"/>
              <w:jc w:val="center"/>
              <w:rPr>
                <w:rFonts w:ascii="Tahoma" w:eastAsia="Times New Roman" w:hAnsi="Tahoma" w:cs="Tahoma"/>
                <w:b/>
                <w:bCs/>
                <w:sz w:val="16"/>
                <w:szCs w:val="16"/>
                <w:lang w:eastAsia="ar-SA"/>
              </w:rPr>
            </w:pPr>
            <w:r w:rsidRPr="00B2115C">
              <w:rPr>
                <w:rFonts w:ascii="Tahoma" w:eastAsia="Times New Roman" w:hAnsi="Tahoma" w:cs="Tahoma"/>
                <w:b/>
                <w:bCs/>
                <w:sz w:val="16"/>
                <w:szCs w:val="16"/>
                <w:lang w:eastAsia="ar-SA"/>
              </w:rPr>
              <w:t>Razem</w:t>
            </w:r>
          </w:p>
        </w:tc>
      </w:tr>
      <w:tr w:rsidR="00A24142" w:rsidRPr="00B2115C" w:rsidTr="00F003D5">
        <w:trPr>
          <w:cantSplit/>
          <w:trHeight w:val="367"/>
        </w:trPr>
        <w:tc>
          <w:tcPr>
            <w:tcW w:w="8910" w:type="dxa"/>
            <w:gridSpan w:val="4"/>
            <w:shd w:val="clear" w:color="auto" w:fill="E6E6E6"/>
            <w:vAlign w:val="center"/>
          </w:tcPr>
          <w:p w:rsidR="00A24142" w:rsidRPr="00B2115C" w:rsidRDefault="00A24142" w:rsidP="00F003D5">
            <w:pPr>
              <w:suppressAutoHyphens/>
              <w:snapToGrid w:val="0"/>
              <w:spacing w:after="0" w:line="240" w:lineRule="auto"/>
              <w:ind w:left="223"/>
              <w:rPr>
                <w:rFonts w:ascii="Tahoma" w:eastAsia="Times New Roman" w:hAnsi="Tahoma" w:cs="Tahoma"/>
                <w:b/>
                <w:bCs/>
                <w:sz w:val="16"/>
                <w:szCs w:val="16"/>
                <w:lang w:eastAsia="ar-SA"/>
              </w:rPr>
            </w:pPr>
            <w:r w:rsidRPr="00B2115C">
              <w:rPr>
                <w:rFonts w:ascii="Tahoma" w:eastAsia="Times New Roman" w:hAnsi="Tahoma" w:cs="Tahoma"/>
                <w:b/>
                <w:bCs/>
                <w:sz w:val="16"/>
                <w:szCs w:val="16"/>
                <w:lang w:eastAsia="ar-SA"/>
              </w:rPr>
              <w:t>Ubezpieczenie wg systemu pierwsze ryzyko - solidarnie na wszystkie lokalizacje</w:t>
            </w:r>
          </w:p>
        </w:tc>
      </w:tr>
      <w:tr w:rsidR="00A24142" w:rsidRPr="00B2115C" w:rsidTr="003671BE">
        <w:trPr>
          <w:trHeight w:val="466"/>
        </w:trPr>
        <w:tc>
          <w:tcPr>
            <w:tcW w:w="2907" w:type="dxa"/>
            <w:vAlign w:val="center"/>
          </w:tcPr>
          <w:p w:rsidR="00A24142" w:rsidRPr="00B2115C" w:rsidRDefault="00A24142" w:rsidP="00A24142">
            <w:pPr>
              <w:suppressAutoHyphens/>
              <w:snapToGrid w:val="0"/>
              <w:spacing w:after="0" w:line="240" w:lineRule="auto"/>
              <w:ind w:left="120"/>
              <w:rPr>
                <w:rFonts w:ascii="Tahoma" w:eastAsia="Times New Roman" w:hAnsi="Tahoma" w:cs="Tahoma"/>
                <w:sz w:val="16"/>
                <w:szCs w:val="16"/>
              </w:rPr>
            </w:pPr>
            <w:r>
              <w:rPr>
                <w:rFonts w:ascii="Tahoma" w:eastAsia="Times New Roman" w:hAnsi="Tahoma" w:cs="Tahoma"/>
                <w:sz w:val="16"/>
                <w:szCs w:val="16"/>
              </w:rPr>
              <w:t>1</w:t>
            </w:r>
            <w:r w:rsidRPr="00B2115C">
              <w:rPr>
                <w:rFonts w:ascii="Tahoma" w:eastAsia="Times New Roman" w:hAnsi="Tahoma" w:cs="Tahoma"/>
                <w:sz w:val="16"/>
                <w:szCs w:val="16"/>
              </w:rPr>
              <w:t xml:space="preserve">. </w:t>
            </w:r>
            <w:r>
              <w:rPr>
                <w:rFonts w:ascii="Tahoma" w:eastAsia="Times New Roman" w:hAnsi="Tahoma" w:cs="Tahoma"/>
                <w:sz w:val="16"/>
                <w:szCs w:val="16"/>
              </w:rPr>
              <w:t>urządzenia i wyposażenie, mienie niskocenne [KB]</w:t>
            </w:r>
          </w:p>
        </w:tc>
        <w:tc>
          <w:tcPr>
            <w:tcW w:w="4101" w:type="dxa"/>
            <w:gridSpan w:val="2"/>
            <w:vAlign w:val="center"/>
          </w:tcPr>
          <w:p w:rsidR="00A24142" w:rsidRPr="00B2115C" w:rsidRDefault="00A24142" w:rsidP="00F003D5">
            <w:pPr>
              <w:suppressAutoHyphens/>
              <w:snapToGrid w:val="0"/>
              <w:spacing w:after="0" w:line="240" w:lineRule="auto"/>
              <w:ind w:right="72"/>
              <w:jc w:val="center"/>
              <w:rPr>
                <w:rFonts w:ascii="Tahoma" w:eastAsia="Times New Roman" w:hAnsi="Tahoma" w:cs="Tahoma"/>
                <w:sz w:val="16"/>
                <w:szCs w:val="16"/>
              </w:rPr>
            </w:pPr>
            <w:r>
              <w:rPr>
                <w:rFonts w:ascii="Tahoma" w:eastAsia="Times New Roman" w:hAnsi="Tahoma" w:cs="Tahoma"/>
                <w:sz w:val="16"/>
                <w:szCs w:val="16"/>
              </w:rPr>
              <w:t>20</w:t>
            </w:r>
            <w:r w:rsidRPr="00B2115C">
              <w:rPr>
                <w:rFonts w:ascii="Tahoma" w:eastAsia="Times New Roman" w:hAnsi="Tahoma" w:cs="Tahoma"/>
                <w:sz w:val="16"/>
                <w:szCs w:val="16"/>
              </w:rPr>
              <w:t>0 000,00 zł</w:t>
            </w:r>
          </w:p>
          <w:p w:rsidR="00A24142" w:rsidRPr="00B2115C" w:rsidRDefault="00A24142" w:rsidP="00F003D5">
            <w:pPr>
              <w:suppressAutoHyphens/>
              <w:snapToGrid w:val="0"/>
              <w:spacing w:after="0" w:line="240" w:lineRule="auto"/>
              <w:ind w:right="72"/>
              <w:jc w:val="center"/>
              <w:rPr>
                <w:rFonts w:ascii="Tahoma" w:eastAsia="Times New Roman" w:hAnsi="Tahoma" w:cs="Tahoma"/>
                <w:sz w:val="16"/>
                <w:szCs w:val="16"/>
              </w:rPr>
            </w:pPr>
            <w:r w:rsidRPr="00B2115C">
              <w:rPr>
                <w:rFonts w:ascii="Tahoma" w:eastAsia="Times New Roman" w:hAnsi="Tahoma" w:cs="Tahoma"/>
                <w:sz w:val="16"/>
                <w:szCs w:val="16"/>
              </w:rPr>
              <w:t>limit łączny dla jednostek</w:t>
            </w:r>
          </w:p>
        </w:tc>
        <w:tc>
          <w:tcPr>
            <w:tcW w:w="1902" w:type="dxa"/>
            <w:vAlign w:val="center"/>
          </w:tcPr>
          <w:p w:rsidR="00A24142" w:rsidRPr="00B2115C" w:rsidRDefault="00A24142" w:rsidP="00F003D5">
            <w:pPr>
              <w:suppressAutoHyphens/>
              <w:snapToGrid w:val="0"/>
              <w:spacing w:after="0" w:line="240" w:lineRule="auto"/>
              <w:ind w:right="72"/>
              <w:jc w:val="right"/>
              <w:rPr>
                <w:rFonts w:ascii="Tahoma" w:eastAsia="Times New Roman" w:hAnsi="Tahoma" w:cs="Tahoma"/>
                <w:sz w:val="16"/>
                <w:szCs w:val="16"/>
              </w:rPr>
            </w:pPr>
            <w:r>
              <w:rPr>
                <w:rFonts w:ascii="Tahoma" w:eastAsia="Times New Roman" w:hAnsi="Tahoma" w:cs="Tahoma"/>
                <w:sz w:val="16"/>
                <w:szCs w:val="16"/>
              </w:rPr>
              <w:t>20</w:t>
            </w:r>
            <w:r w:rsidRPr="00B2115C">
              <w:rPr>
                <w:rFonts w:ascii="Tahoma" w:eastAsia="Times New Roman" w:hAnsi="Tahoma" w:cs="Tahoma"/>
                <w:sz w:val="16"/>
                <w:szCs w:val="16"/>
              </w:rPr>
              <w:t>0 000,00 zł</w:t>
            </w:r>
          </w:p>
        </w:tc>
      </w:tr>
      <w:tr w:rsidR="00A24142" w:rsidRPr="00B2115C" w:rsidTr="00F003D5">
        <w:trPr>
          <w:trHeight w:val="397"/>
        </w:trPr>
        <w:tc>
          <w:tcPr>
            <w:tcW w:w="2907" w:type="dxa"/>
            <w:vAlign w:val="center"/>
          </w:tcPr>
          <w:p w:rsidR="00A24142" w:rsidRPr="00B2115C" w:rsidRDefault="00A24142" w:rsidP="00A24142">
            <w:pPr>
              <w:suppressAutoHyphens/>
              <w:snapToGrid w:val="0"/>
              <w:spacing w:after="0" w:line="240" w:lineRule="auto"/>
              <w:ind w:left="120"/>
              <w:rPr>
                <w:rFonts w:ascii="Tahoma" w:eastAsia="Times New Roman" w:hAnsi="Tahoma" w:cs="Tahoma"/>
                <w:sz w:val="16"/>
                <w:szCs w:val="16"/>
              </w:rPr>
            </w:pPr>
            <w:r>
              <w:rPr>
                <w:rFonts w:ascii="Tahoma" w:eastAsia="Times New Roman" w:hAnsi="Tahoma" w:cs="Tahoma"/>
                <w:sz w:val="16"/>
                <w:szCs w:val="16"/>
              </w:rPr>
              <w:t>2</w:t>
            </w:r>
            <w:r w:rsidRPr="00B2115C">
              <w:rPr>
                <w:rFonts w:ascii="Tahoma" w:eastAsia="Times New Roman" w:hAnsi="Tahoma" w:cs="Tahoma"/>
                <w:sz w:val="16"/>
                <w:szCs w:val="16"/>
              </w:rPr>
              <w:t xml:space="preserve">. </w:t>
            </w:r>
            <w:r>
              <w:rPr>
                <w:rFonts w:ascii="Tahoma" w:eastAsia="Times New Roman" w:hAnsi="Tahoma" w:cs="Tahoma"/>
                <w:sz w:val="16"/>
                <w:szCs w:val="16"/>
              </w:rPr>
              <w:t>środki obrotowe [KZ]</w:t>
            </w:r>
          </w:p>
        </w:tc>
        <w:tc>
          <w:tcPr>
            <w:tcW w:w="4101" w:type="dxa"/>
            <w:gridSpan w:val="2"/>
            <w:vAlign w:val="center"/>
          </w:tcPr>
          <w:p w:rsidR="00A24142" w:rsidRPr="00B2115C" w:rsidRDefault="00A24142" w:rsidP="00F003D5">
            <w:pPr>
              <w:suppressAutoHyphens/>
              <w:snapToGrid w:val="0"/>
              <w:spacing w:after="0" w:line="240" w:lineRule="auto"/>
              <w:ind w:right="72"/>
              <w:jc w:val="center"/>
              <w:rPr>
                <w:rFonts w:ascii="Tahoma" w:eastAsia="Times New Roman" w:hAnsi="Tahoma" w:cs="Tahoma"/>
                <w:sz w:val="16"/>
                <w:szCs w:val="16"/>
              </w:rPr>
            </w:pPr>
            <w:r>
              <w:rPr>
                <w:rFonts w:ascii="Tahoma" w:eastAsia="Times New Roman" w:hAnsi="Tahoma" w:cs="Tahoma"/>
                <w:sz w:val="16"/>
                <w:szCs w:val="16"/>
              </w:rPr>
              <w:t>5</w:t>
            </w:r>
            <w:r w:rsidRPr="00B2115C">
              <w:rPr>
                <w:rFonts w:ascii="Tahoma" w:eastAsia="Times New Roman" w:hAnsi="Tahoma" w:cs="Tahoma"/>
                <w:sz w:val="16"/>
                <w:szCs w:val="16"/>
              </w:rPr>
              <w:t>0 000,00 zł</w:t>
            </w:r>
          </w:p>
          <w:p w:rsidR="00A24142" w:rsidRPr="00B2115C" w:rsidRDefault="00A24142" w:rsidP="00F003D5">
            <w:pPr>
              <w:suppressAutoHyphens/>
              <w:snapToGrid w:val="0"/>
              <w:spacing w:after="0" w:line="240" w:lineRule="auto"/>
              <w:ind w:right="72"/>
              <w:jc w:val="center"/>
              <w:rPr>
                <w:rFonts w:ascii="Tahoma" w:eastAsia="Times New Roman" w:hAnsi="Tahoma" w:cs="Tahoma"/>
                <w:sz w:val="16"/>
                <w:szCs w:val="16"/>
              </w:rPr>
            </w:pPr>
            <w:r w:rsidRPr="00B2115C">
              <w:rPr>
                <w:rFonts w:ascii="Tahoma" w:eastAsia="Times New Roman" w:hAnsi="Tahoma" w:cs="Tahoma"/>
                <w:sz w:val="16"/>
                <w:szCs w:val="16"/>
              </w:rPr>
              <w:t>limit łączny dla jednostek</w:t>
            </w:r>
          </w:p>
        </w:tc>
        <w:tc>
          <w:tcPr>
            <w:tcW w:w="1902" w:type="dxa"/>
            <w:vAlign w:val="center"/>
          </w:tcPr>
          <w:p w:rsidR="00A24142" w:rsidRPr="00B2115C" w:rsidRDefault="00A24142" w:rsidP="00F003D5">
            <w:pPr>
              <w:suppressAutoHyphens/>
              <w:snapToGrid w:val="0"/>
              <w:spacing w:after="0" w:line="240" w:lineRule="auto"/>
              <w:ind w:right="72"/>
              <w:jc w:val="right"/>
              <w:rPr>
                <w:rFonts w:ascii="Tahoma" w:eastAsia="Times New Roman" w:hAnsi="Tahoma" w:cs="Tahoma"/>
                <w:sz w:val="16"/>
                <w:szCs w:val="16"/>
              </w:rPr>
            </w:pPr>
            <w:r>
              <w:rPr>
                <w:rFonts w:ascii="Tahoma" w:eastAsia="Times New Roman" w:hAnsi="Tahoma" w:cs="Tahoma"/>
                <w:sz w:val="16"/>
                <w:szCs w:val="16"/>
              </w:rPr>
              <w:t>5</w:t>
            </w:r>
            <w:r w:rsidRPr="00B2115C">
              <w:rPr>
                <w:rFonts w:ascii="Tahoma" w:eastAsia="Times New Roman" w:hAnsi="Tahoma" w:cs="Tahoma"/>
                <w:sz w:val="16"/>
                <w:szCs w:val="16"/>
              </w:rPr>
              <w:t xml:space="preserve">0 000,00 zł </w:t>
            </w:r>
          </w:p>
        </w:tc>
      </w:tr>
      <w:tr w:rsidR="00A24142" w:rsidRPr="00B2115C" w:rsidTr="00F003D5">
        <w:trPr>
          <w:trHeight w:val="397"/>
        </w:trPr>
        <w:tc>
          <w:tcPr>
            <w:tcW w:w="2907" w:type="dxa"/>
            <w:vAlign w:val="center"/>
          </w:tcPr>
          <w:p w:rsidR="00A24142" w:rsidRPr="00B2115C" w:rsidRDefault="00A24142" w:rsidP="00A24142">
            <w:pPr>
              <w:suppressAutoHyphens/>
              <w:snapToGrid w:val="0"/>
              <w:spacing w:after="0" w:line="240" w:lineRule="auto"/>
              <w:ind w:left="120"/>
              <w:rPr>
                <w:rFonts w:ascii="Tahoma" w:eastAsia="Times New Roman" w:hAnsi="Tahoma" w:cs="Tahoma"/>
                <w:sz w:val="16"/>
                <w:szCs w:val="16"/>
              </w:rPr>
            </w:pPr>
            <w:r>
              <w:rPr>
                <w:rFonts w:ascii="Tahoma" w:eastAsia="Times New Roman" w:hAnsi="Tahoma" w:cs="Tahoma"/>
                <w:sz w:val="16"/>
                <w:szCs w:val="16"/>
              </w:rPr>
              <w:t>3</w:t>
            </w:r>
            <w:r w:rsidRPr="00B2115C">
              <w:rPr>
                <w:rFonts w:ascii="Tahoma" w:eastAsia="Times New Roman" w:hAnsi="Tahoma" w:cs="Tahoma"/>
                <w:sz w:val="16"/>
                <w:szCs w:val="16"/>
              </w:rPr>
              <w:t xml:space="preserve">. </w:t>
            </w:r>
            <w:r>
              <w:rPr>
                <w:rFonts w:ascii="Tahoma" w:eastAsia="Times New Roman" w:hAnsi="Tahoma" w:cs="Tahoma"/>
                <w:sz w:val="16"/>
                <w:szCs w:val="16"/>
              </w:rPr>
              <w:t xml:space="preserve">mienie pracownicze </w:t>
            </w:r>
            <w:r w:rsidRPr="00A24142">
              <w:rPr>
                <w:rFonts w:ascii="Tahoma" w:eastAsia="Times New Roman" w:hAnsi="Tahoma" w:cs="Tahoma"/>
                <w:sz w:val="16"/>
                <w:szCs w:val="16"/>
              </w:rPr>
              <w:t>[NUM]</w:t>
            </w:r>
          </w:p>
        </w:tc>
        <w:tc>
          <w:tcPr>
            <w:tcW w:w="4101" w:type="dxa"/>
            <w:gridSpan w:val="2"/>
            <w:vAlign w:val="center"/>
          </w:tcPr>
          <w:p w:rsidR="00A24142" w:rsidRPr="00B2115C" w:rsidRDefault="00A24142" w:rsidP="00F003D5">
            <w:pPr>
              <w:suppressAutoHyphens/>
              <w:snapToGrid w:val="0"/>
              <w:spacing w:after="0" w:line="240" w:lineRule="auto"/>
              <w:ind w:right="72"/>
              <w:jc w:val="center"/>
              <w:rPr>
                <w:rFonts w:ascii="Tahoma" w:eastAsia="Times New Roman" w:hAnsi="Tahoma" w:cs="Tahoma"/>
                <w:sz w:val="16"/>
                <w:szCs w:val="16"/>
              </w:rPr>
            </w:pPr>
            <w:r>
              <w:rPr>
                <w:rFonts w:ascii="Tahoma" w:eastAsia="Times New Roman" w:hAnsi="Tahoma" w:cs="Tahoma"/>
                <w:sz w:val="16"/>
                <w:szCs w:val="16"/>
              </w:rPr>
              <w:t>5</w:t>
            </w:r>
            <w:r w:rsidRPr="00B2115C">
              <w:rPr>
                <w:rFonts w:ascii="Tahoma" w:eastAsia="Times New Roman" w:hAnsi="Tahoma" w:cs="Tahoma"/>
                <w:sz w:val="16"/>
                <w:szCs w:val="16"/>
              </w:rPr>
              <w:t>0 000,00 zł</w:t>
            </w:r>
          </w:p>
          <w:p w:rsidR="00A24142" w:rsidRPr="00B2115C" w:rsidRDefault="00A24142" w:rsidP="00F003D5">
            <w:pPr>
              <w:suppressAutoHyphens/>
              <w:snapToGrid w:val="0"/>
              <w:spacing w:after="0" w:line="240" w:lineRule="auto"/>
              <w:jc w:val="center"/>
              <w:rPr>
                <w:rFonts w:ascii="Tahoma" w:eastAsia="Times New Roman" w:hAnsi="Tahoma" w:cs="Tahoma"/>
                <w:sz w:val="16"/>
                <w:szCs w:val="16"/>
              </w:rPr>
            </w:pPr>
            <w:r w:rsidRPr="00B2115C">
              <w:rPr>
                <w:rFonts w:ascii="Tahoma" w:eastAsia="Times New Roman" w:hAnsi="Tahoma" w:cs="Tahoma"/>
                <w:sz w:val="16"/>
                <w:szCs w:val="16"/>
              </w:rPr>
              <w:t>limit łączny dla jednostek</w:t>
            </w:r>
          </w:p>
        </w:tc>
        <w:tc>
          <w:tcPr>
            <w:tcW w:w="1902" w:type="dxa"/>
            <w:vAlign w:val="center"/>
          </w:tcPr>
          <w:p w:rsidR="00A24142" w:rsidRPr="00B2115C" w:rsidRDefault="00A24142" w:rsidP="00F003D5">
            <w:pPr>
              <w:suppressAutoHyphens/>
              <w:snapToGrid w:val="0"/>
              <w:spacing w:after="0" w:line="240" w:lineRule="auto"/>
              <w:ind w:right="72"/>
              <w:jc w:val="right"/>
              <w:rPr>
                <w:rFonts w:ascii="Tahoma" w:eastAsia="Times New Roman" w:hAnsi="Tahoma" w:cs="Tahoma"/>
                <w:sz w:val="16"/>
                <w:szCs w:val="16"/>
              </w:rPr>
            </w:pPr>
            <w:r>
              <w:rPr>
                <w:rFonts w:ascii="Tahoma" w:eastAsia="Times New Roman" w:hAnsi="Tahoma" w:cs="Tahoma"/>
                <w:sz w:val="16"/>
                <w:szCs w:val="16"/>
              </w:rPr>
              <w:t>5</w:t>
            </w:r>
            <w:r w:rsidRPr="00B2115C">
              <w:rPr>
                <w:rFonts w:ascii="Tahoma" w:eastAsia="Times New Roman" w:hAnsi="Tahoma" w:cs="Tahoma"/>
                <w:sz w:val="16"/>
                <w:szCs w:val="16"/>
              </w:rPr>
              <w:t xml:space="preserve">0 000,00 zł </w:t>
            </w:r>
          </w:p>
        </w:tc>
      </w:tr>
      <w:tr w:rsidR="001F6D68" w:rsidRPr="00B2115C" w:rsidTr="00F003D5">
        <w:trPr>
          <w:trHeight w:val="397"/>
        </w:trPr>
        <w:tc>
          <w:tcPr>
            <w:tcW w:w="2907" w:type="dxa"/>
            <w:vAlign w:val="center"/>
          </w:tcPr>
          <w:p w:rsidR="001F6D68" w:rsidRDefault="001F6D68" w:rsidP="001F6D68">
            <w:pPr>
              <w:suppressAutoHyphens/>
              <w:snapToGrid w:val="0"/>
              <w:spacing w:after="0" w:line="240" w:lineRule="auto"/>
              <w:ind w:left="120"/>
              <w:rPr>
                <w:rFonts w:ascii="Tahoma" w:eastAsia="Times New Roman" w:hAnsi="Tahoma" w:cs="Tahoma"/>
                <w:sz w:val="16"/>
                <w:szCs w:val="16"/>
              </w:rPr>
            </w:pPr>
            <w:r>
              <w:rPr>
                <w:rFonts w:ascii="Tahoma" w:eastAsia="Times New Roman" w:hAnsi="Tahoma" w:cs="Tahoma"/>
                <w:sz w:val="16"/>
                <w:szCs w:val="16"/>
              </w:rPr>
              <w:t>4. m</w:t>
            </w:r>
            <w:r w:rsidRPr="001F6D68">
              <w:rPr>
                <w:rFonts w:ascii="Tahoma" w:eastAsia="Times New Roman" w:hAnsi="Tahoma" w:cs="Tahoma"/>
                <w:sz w:val="16"/>
                <w:szCs w:val="16"/>
              </w:rPr>
              <w:t>ienie os. trzecich przyjęte na przechowanie</w:t>
            </w:r>
            <w:r>
              <w:rPr>
                <w:rFonts w:ascii="Tahoma" w:eastAsia="Times New Roman" w:hAnsi="Tahoma" w:cs="Tahoma"/>
                <w:sz w:val="16"/>
                <w:szCs w:val="16"/>
              </w:rPr>
              <w:t xml:space="preserve"> </w:t>
            </w:r>
            <w:r w:rsidRPr="00B2115C">
              <w:rPr>
                <w:rFonts w:ascii="Tahoma" w:eastAsia="Times New Roman" w:hAnsi="Tahoma" w:cs="Tahoma"/>
                <w:sz w:val="16"/>
                <w:szCs w:val="16"/>
              </w:rPr>
              <w:t>[NUM]</w:t>
            </w:r>
          </w:p>
        </w:tc>
        <w:tc>
          <w:tcPr>
            <w:tcW w:w="4101" w:type="dxa"/>
            <w:gridSpan w:val="2"/>
            <w:vAlign w:val="center"/>
          </w:tcPr>
          <w:p w:rsidR="001F6D68" w:rsidRPr="00B2115C" w:rsidRDefault="001F6D68" w:rsidP="001F6D68">
            <w:pPr>
              <w:suppressAutoHyphens/>
              <w:snapToGrid w:val="0"/>
              <w:spacing w:after="0" w:line="240" w:lineRule="auto"/>
              <w:ind w:right="72"/>
              <w:jc w:val="center"/>
              <w:rPr>
                <w:rFonts w:ascii="Tahoma" w:eastAsia="Times New Roman" w:hAnsi="Tahoma" w:cs="Tahoma"/>
                <w:sz w:val="16"/>
                <w:szCs w:val="16"/>
              </w:rPr>
            </w:pPr>
            <w:r>
              <w:rPr>
                <w:rFonts w:ascii="Tahoma" w:eastAsia="Times New Roman" w:hAnsi="Tahoma" w:cs="Tahoma"/>
                <w:sz w:val="16"/>
                <w:szCs w:val="16"/>
              </w:rPr>
              <w:t>3</w:t>
            </w:r>
            <w:r w:rsidRPr="00B2115C">
              <w:rPr>
                <w:rFonts w:ascii="Tahoma" w:eastAsia="Times New Roman" w:hAnsi="Tahoma" w:cs="Tahoma"/>
                <w:sz w:val="16"/>
                <w:szCs w:val="16"/>
              </w:rPr>
              <w:t>0 000,00 zł</w:t>
            </w:r>
          </w:p>
          <w:p w:rsidR="001F6D68" w:rsidRPr="00B2115C" w:rsidRDefault="001F6D68" w:rsidP="001F6D68">
            <w:pPr>
              <w:suppressAutoHyphens/>
              <w:snapToGrid w:val="0"/>
              <w:spacing w:after="0" w:line="240" w:lineRule="auto"/>
              <w:jc w:val="center"/>
              <w:rPr>
                <w:rFonts w:ascii="Tahoma" w:eastAsia="Times New Roman" w:hAnsi="Tahoma" w:cs="Tahoma"/>
                <w:sz w:val="16"/>
                <w:szCs w:val="16"/>
              </w:rPr>
            </w:pPr>
            <w:r w:rsidRPr="00B2115C">
              <w:rPr>
                <w:rFonts w:ascii="Tahoma" w:eastAsia="Times New Roman" w:hAnsi="Tahoma" w:cs="Tahoma"/>
                <w:sz w:val="16"/>
                <w:szCs w:val="16"/>
              </w:rPr>
              <w:t>limit łączny dla jednostek</w:t>
            </w:r>
          </w:p>
        </w:tc>
        <w:tc>
          <w:tcPr>
            <w:tcW w:w="1902" w:type="dxa"/>
            <w:vAlign w:val="center"/>
          </w:tcPr>
          <w:p w:rsidR="001F6D68" w:rsidRDefault="001F6D68" w:rsidP="00F003D5">
            <w:pPr>
              <w:suppressAutoHyphens/>
              <w:snapToGrid w:val="0"/>
              <w:spacing w:after="0" w:line="240" w:lineRule="auto"/>
              <w:ind w:right="72"/>
              <w:jc w:val="right"/>
              <w:rPr>
                <w:rFonts w:ascii="Tahoma" w:eastAsia="Times New Roman" w:hAnsi="Tahoma" w:cs="Tahoma"/>
                <w:sz w:val="16"/>
                <w:szCs w:val="16"/>
              </w:rPr>
            </w:pPr>
            <w:r>
              <w:rPr>
                <w:rFonts w:ascii="Tahoma" w:eastAsia="Times New Roman" w:hAnsi="Tahoma" w:cs="Tahoma"/>
                <w:sz w:val="16"/>
                <w:szCs w:val="16"/>
              </w:rPr>
              <w:t>30 000,00 zł</w:t>
            </w:r>
          </w:p>
        </w:tc>
      </w:tr>
      <w:tr w:rsidR="001F6D68" w:rsidRPr="00B2115C" w:rsidTr="003671BE">
        <w:trPr>
          <w:trHeight w:val="513"/>
        </w:trPr>
        <w:tc>
          <w:tcPr>
            <w:tcW w:w="2907" w:type="dxa"/>
            <w:vAlign w:val="center"/>
          </w:tcPr>
          <w:p w:rsidR="001F6D68" w:rsidRPr="00B2115C" w:rsidRDefault="001F6D68" w:rsidP="00A24142">
            <w:pPr>
              <w:suppressAutoHyphens/>
              <w:snapToGrid w:val="0"/>
              <w:spacing w:after="0" w:line="240" w:lineRule="auto"/>
              <w:ind w:left="120"/>
              <w:rPr>
                <w:rFonts w:ascii="Tahoma" w:eastAsia="Times New Roman" w:hAnsi="Tahoma" w:cs="Tahoma"/>
                <w:sz w:val="16"/>
                <w:szCs w:val="16"/>
              </w:rPr>
            </w:pPr>
            <w:r>
              <w:rPr>
                <w:rFonts w:ascii="Tahoma" w:eastAsia="Times New Roman" w:hAnsi="Tahoma" w:cs="Tahoma"/>
                <w:sz w:val="16"/>
                <w:szCs w:val="16"/>
              </w:rPr>
              <w:t>5</w:t>
            </w:r>
            <w:r w:rsidRPr="00B2115C">
              <w:rPr>
                <w:rFonts w:ascii="Tahoma" w:eastAsia="Times New Roman" w:hAnsi="Tahoma" w:cs="Tahoma"/>
                <w:sz w:val="16"/>
                <w:szCs w:val="16"/>
              </w:rPr>
              <w:t xml:space="preserve">. </w:t>
            </w:r>
            <w:r w:rsidRPr="00A24142">
              <w:rPr>
                <w:rFonts w:ascii="Tahoma" w:eastAsia="Times New Roman" w:hAnsi="Tahoma" w:cs="Tahoma"/>
                <w:sz w:val="16"/>
                <w:szCs w:val="16"/>
              </w:rPr>
              <w:t>Wartości pieniężne– kradzież z włamaniem</w:t>
            </w:r>
            <w:r>
              <w:rPr>
                <w:rFonts w:ascii="Tahoma" w:eastAsia="Times New Roman" w:hAnsi="Tahoma" w:cs="Tahoma"/>
                <w:sz w:val="16"/>
                <w:szCs w:val="16"/>
              </w:rPr>
              <w:t xml:space="preserve"> [WN]</w:t>
            </w:r>
          </w:p>
        </w:tc>
        <w:tc>
          <w:tcPr>
            <w:tcW w:w="4101" w:type="dxa"/>
            <w:gridSpan w:val="2"/>
            <w:vAlign w:val="center"/>
          </w:tcPr>
          <w:p w:rsidR="001F6D68" w:rsidRPr="00B2115C" w:rsidRDefault="001F6D68" w:rsidP="00F003D5">
            <w:pPr>
              <w:suppressAutoHyphens/>
              <w:snapToGrid w:val="0"/>
              <w:spacing w:after="0" w:line="240" w:lineRule="auto"/>
              <w:ind w:right="72"/>
              <w:jc w:val="center"/>
              <w:rPr>
                <w:rFonts w:ascii="Tahoma" w:eastAsia="Times New Roman" w:hAnsi="Tahoma" w:cs="Tahoma"/>
                <w:sz w:val="16"/>
                <w:szCs w:val="16"/>
              </w:rPr>
            </w:pPr>
            <w:r>
              <w:rPr>
                <w:rFonts w:ascii="Tahoma" w:eastAsia="Times New Roman" w:hAnsi="Tahoma" w:cs="Tahoma"/>
                <w:sz w:val="16"/>
                <w:szCs w:val="16"/>
              </w:rPr>
              <w:t>3</w:t>
            </w:r>
            <w:r w:rsidRPr="00B2115C">
              <w:rPr>
                <w:rFonts w:ascii="Tahoma" w:eastAsia="Times New Roman" w:hAnsi="Tahoma" w:cs="Tahoma"/>
                <w:sz w:val="16"/>
                <w:szCs w:val="16"/>
              </w:rPr>
              <w:t>0 000,00 zł</w:t>
            </w:r>
          </w:p>
          <w:p w:rsidR="001F6D68" w:rsidRPr="00B2115C" w:rsidRDefault="001F6D68" w:rsidP="00F003D5">
            <w:pPr>
              <w:spacing w:after="0" w:line="240" w:lineRule="auto"/>
              <w:jc w:val="center"/>
            </w:pPr>
            <w:r w:rsidRPr="00B2115C">
              <w:rPr>
                <w:rFonts w:ascii="Tahoma" w:eastAsia="Times New Roman" w:hAnsi="Tahoma" w:cs="Tahoma"/>
                <w:sz w:val="16"/>
                <w:szCs w:val="16"/>
              </w:rPr>
              <w:t>limit łączny dla jednostek</w:t>
            </w:r>
          </w:p>
        </w:tc>
        <w:tc>
          <w:tcPr>
            <w:tcW w:w="1902" w:type="dxa"/>
            <w:vAlign w:val="center"/>
          </w:tcPr>
          <w:p w:rsidR="001F6D68" w:rsidRPr="00B2115C" w:rsidRDefault="001F6D68" w:rsidP="00F003D5">
            <w:pPr>
              <w:suppressAutoHyphens/>
              <w:snapToGrid w:val="0"/>
              <w:spacing w:after="0" w:line="240" w:lineRule="auto"/>
              <w:ind w:right="72"/>
              <w:jc w:val="right"/>
              <w:rPr>
                <w:rFonts w:ascii="Tahoma" w:eastAsia="Times New Roman" w:hAnsi="Tahoma" w:cs="Tahoma"/>
                <w:sz w:val="16"/>
                <w:szCs w:val="16"/>
              </w:rPr>
            </w:pPr>
            <w:r>
              <w:rPr>
                <w:rFonts w:ascii="Tahoma" w:eastAsia="Times New Roman" w:hAnsi="Tahoma" w:cs="Tahoma"/>
                <w:sz w:val="16"/>
                <w:szCs w:val="16"/>
              </w:rPr>
              <w:t>3</w:t>
            </w:r>
            <w:r w:rsidRPr="00B2115C">
              <w:rPr>
                <w:rFonts w:ascii="Tahoma" w:eastAsia="Times New Roman" w:hAnsi="Tahoma" w:cs="Tahoma"/>
                <w:sz w:val="16"/>
                <w:szCs w:val="16"/>
              </w:rPr>
              <w:t xml:space="preserve">0 000,00 zł </w:t>
            </w:r>
          </w:p>
        </w:tc>
      </w:tr>
      <w:tr w:rsidR="001F6D68" w:rsidRPr="00B2115C" w:rsidTr="003671BE">
        <w:trPr>
          <w:trHeight w:val="549"/>
        </w:trPr>
        <w:tc>
          <w:tcPr>
            <w:tcW w:w="2907" w:type="dxa"/>
            <w:vAlign w:val="center"/>
          </w:tcPr>
          <w:p w:rsidR="001F6D68" w:rsidRPr="00B2115C" w:rsidRDefault="001F6D68" w:rsidP="00A24142">
            <w:pPr>
              <w:suppressAutoHyphens/>
              <w:snapToGrid w:val="0"/>
              <w:spacing w:after="0" w:line="240" w:lineRule="auto"/>
              <w:ind w:left="120"/>
              <w:rPr>
                <w:rFonts w:ascii="Tahoma" w:eastAsia="Times New Roman" w:hAnsi="Tahoma" w:cs="Tahoma"/>
                <w:sz w:val="16"/>
                <w:szCs w:val="16"/>
              </w:rPr>
            </w:pPr>
            <w:r>
              <w:rPr>
                <w:rFonts w:ascii="Tahoma" w:eastAsia="Times New Roman" w:hAnsi="Tahoma" w:cs="Tahoma"/>
                <w:sz w:val="16"/>
                <w:szCs w:val="16"/>
              </w:rPr>
              <w:t>6</w:t>
            </w:r>
            <w:r w:rsidRPr="00B2115C">
              <w:rPr>
                <w:rFonts w:ascii="Tahoma" w:eastAsia="Times New Roman" w:hAnsi="Tahoma" w:cs="Tahoma"/>
                <w:sz w:val="16"/>
                <w:szCs w:val="16"/>
              </w:rPr>
              <w:t xml:space="preserve">. </w:t>
            </w:r>
            <w:r>
              <w:rPr>
                <w:rFonts w:ascii="Tahoma" w:eastAsia="Times New Roman" w:hAnsi="Tahoma" w:cs="Tahoma"/>
                <w:sz w:val="16"/>
                <w:szCs w:val="16"/>
              </w:rPr>
              <w:t>Wartości pieniężne –rabunek w </w:t>
            </w:r>
            <w:r w:rsidRPr="00A24142">
              <w:rPr>
                <w:rFonts w:ascii="Tahoma" w:eastAsia="Times New Roman" w:hAnsi="Tahoma" w:cs="Tahoma"/>
                <w:sz w:val="16"/>
                <w:szCs w:val="16"/>
              </w:rPr>
              <w:t>lokalu</w:t>
            </w:r>
            <w:r>
              <w:rPr>
                <w:rFonts w:ascii="Tahoma" w:eastAsia="Times New Roman" w:hAnsi="Tahoma" w:cs="Tahoma"/>
                <w:sz w:val="16"/>
                <w:szCs w:val="16"/>
              </w:rPr>
              <w:t xml:space="preserve"> [WN]</w:t>
            </w:r>
          </w:p>
        </w:tc>
        <w:tc>
          <w:tcPr>
            <w:tcW w:w="4101" w:type="dxa"/>
            <w:gridSpan w:val="2"/>
            <w:vAlign w:val="center"/>
          </w:tcPr>
          <w:p w:rsidR="001F6D68" w:rsidRPr="00B2115C" w:rsidRDefault="001F6D68" w:rsidP="00F003D5">
            <w:pPr>
              <w:suppressAutoHyphens/>
              <w:snapToGrid w:val="0"/>
              <w:spacing w:after="0" w:line="240" w:lineRule="auto"/>
              <w:ind w:right="72"/>
              <w:jc w:val="center"/>
              <w:rPr>
                <w:rFonts w:ascii="Tahoma" w:eastAsia="Times New Roman" w:hAnsi="Tahoma" w:cs="Tahoma"/>
                <w:sz w:val="16"/>
                <w:szCs w:val="16"/>
              </w:rPr>
            </w:pPr>
            <w:r>
              <w:rPr>
                <w:rFonts w:ascii="Tahoma" w:eastAsia="Times New Roman" w:hAnsi="Tahoma" w:cs="Tahoma"/>
                <w:sz w:val="16"/>
                <w:szCs w:val="16"/>
              </w:rPr>
              <w:t>3</w:t>
            </w:r>
            <w:r w:rsidRPr="00B2115C">
              <w:rPr>
                <w:rFonts w:ascii="Tahoma" w:eastAsia="Times New Roman" w:hAnsi="Tahoma" w:cs="Tahoma"/>
                <w:sz w:val="16"/>
                <w:szCs w:val="16"/>
              </w:rPr>
              <w:t>0 000,00 zł</w:t>
            </w:r>
          </w:p>
          <w:p w:rsidR="001F6D68" w:rsidRPr="00B2115C" w:rsidRDefault="001F6D68" w:rsidP="00F003D5">
            <w:pPr>
              <w:spacing w:after="0" w:line="240" w:lineRule="auto"/>
              <w:jc w:val="center"/>
            </w:pPr>
            <w:r w:rsidRPr="00B2115C">
              <w:rPr>
                <w:rFonts w:ascii="Tahoma" w:eastAsia="Times New Roman" w:hAnsi="Tahoma" w:cs="Tahoma"/>
                <w:sz w:val="16"/>
                <w:szCs w:val="16"/>
              </w:rPr>
              <w:t>limit łączny dla jednostek</w:t>
            </w:r>
          </w:p>
        </w:tc>
        <w:tc>
          <w:tcPr>
            <w:tcW w:w="1902" w:type="dxa"/>
            <w:vAlign w:val="center"/>
          </w:tcPr>
          <w:p w:rsidR="001F6D68" w:rsidRPr="00B2115C" w:rsidRDefault="001F6D68" w:rsidP="00F003D5">
            <w:pPr>
              <w:suppressAutoHyphens/>
              <w:snapToGrid w:val="0"/>
              <w:spacing w:after="0" w:line="240" w:lineRule="auto"/>
              <w:ind w:right="72"/>
              <w:jc w:val="right"/>
              <w:rPr>
                <w:rFonts w:ascii="Tahoma" w:eastAsia="Times New Roman" w:hAnsi="Tahoma" w:cs="Tahoma"/>
                <w:sz w:val="16"/>
                <w:szCs w:val="16"/>
              </w:rPr>
            </w:pPr>
            <w:r>
              <w:rPr>
                <w:rFonts w:ascii="Tahoma" w:eastAsia="Times New Roman" w:hAnsi="Tahoma" w:cs="Tahoma"/>
                <w:sz w:val="16"/>
                <w:szCs w:val="16"/>
              </w:rPr>
              <w:t>3</w:t>
            </w:r>
            <w:r w:rsidRPr="00B2115C">
              <w:rPr>
                <w:rFonts w:ascii="Tahoma" w:eastAsia="Times New Roman" w:hAnsi="Tahoma" w:cs="Tahoma"/>
                <w:sz w:val="16"/>
                <w:szCs w:val="16"/>
              </w:rPr>
              <w:t>0 000,00 zł</w:t>
            </w:r>
          </w:p>
        </w:tc>
      </w:tr>
      <w:tr w:rsidR="001F6D68" w:rsidRPr="00B2115C" w:rsidTr="003671BE">
        <w:trPr>
          <w:trHeight w:val="556"/>
        </w:trPr>
        <w:tc>
          <w:tcPr>
            <w:tcW w:w="2907" w:type="dxa"/>
            <w:vAlign w:val="center"/>
          </w:tcPr>
          <w:p w:rsidR="001F6D68" w:rsidRDefault="001F6D68" w:rsidP="00A24142">
            <w:pPr>
              <w:suppressAutoHyphens/>
              <w:snapToGrid w:val="0"/>
              <w:spacing w:after="0" w:line="240" w:lineRule="auto"/>
              <w:ind w:left="120"/>
              <w:rPr>
                <w:rFonts w:ascii="Tahoma" w:eastAsia="Times New Roman" w:hAnsi="Tahoma" w:cs="Tahoma"/>
                <w:sz w:val="16"/>
                <w:szCs w:val="16"/>
              </w:rPr>
            </w:pPr>
            <w:r>
              <w:rPr>
                <w:rFonts w:ascii="Tahoma" w:eastAsia="Times New Roman" w:hAnsi="Tahoma" w:cs="Tahoma"/>
                <w:sz w:val="16"/>
                <w:szCs w:val="16"/>
              </w:rPr>
              <w:t>7</w:t>
            </w:r>
            <w:r w:rsidRPr="00B2115C">
              <w:rPr>
                <w:rFonts w:ascii="Tahoma" w:eastAsia="Times New Roman" w:hAnsi="Tahoma" w:cs="Tahoma"/>
                <w:sz w:val="16"/>
                <w:szCs w:val="16"/>
              </w:rPr>
              <w:t xml:space="preserve">. </w:t>
            </w:r>
            <w:r>
              <w:rPr>
                <w:rFonts w:ascii="Tahoma" w:eastAsia="Times New Roman" w:hAnsi="Tahoma" w:cs="Tahoma"/>
                <w:sz w:val="16"/>
                <w:szCs w:val="16"/>
              </w:rPr>
              <w:t>Wartości pieniężne –rabunek w </w:t>
            </w:r>
            <w:r w:rsidRPr="00D96A8B">
              <w:rPr>
                <w:rFonts w:ascii="Tahoma" w:eastAsia="Times New Roman" w:hAnsi="Tahoma" w:cs="Tahoma"/>
                <w:b/>
                <w:strike/>
                <w:color w:val="FF0000"/>
                <w:sz w:val="16"/>
                <w:szCs w:val="16"/>
              </w:rPr>
              <w:t>lokalu</w:t>
            </w:r>
            <w:r w:rsidR="00D96A8B">
              <w:rPr>
                <w:rFonts w:ascii="Tahoma" w:eastAsia="Times New Roman" w:hAnsi="Tahoma" w:cs="Tahoma"/>
                <w:sz w:val="16"/>
                <w:szCs w:val="16"/>
              </w:rPr>
              <w:t xml:space="preserve"> </w:t>
            </w:r>
            <w:r w:rsidR="00D96A8B" w:rsidRPr="00D96A8B">
              <w:rPr>
                <w:rFonts w:ascii="Tahoma" w:eastAsia="Times New Roman" w:hAnsi="Tahoma" w:cs="Tahoma"/>
                <w:b/>
                <w:color w:val="00B050"/>
                <w:sz w:val="16"/>
                <w:szCs w:val="16"/>
              </w:rPr>
              <w:t>transporcie</w:t>
            </w:r>
            <w:r>
              <w:rPr>
                <w:rFonts w:ascii="Tahoma" w:eastAsia="Times New Roman" w:hAnsi="Tahoma" w:cs="Tahoma"/>
                <w:sz w:val="16"/>
                <w:szCs w:val="16"/>
              </w:rPr>
              <w:t xml:space="preserve"> [WN]</w:t>
            </w:r>
          </w:p>
        </w:tc>
        <w:tc>
          <w:tcPr>
            <w:tcW w:w="4101" w:type="dxa"/>
            <w:gridSpan w:val="2"/>
            <w:vAlign w:val="center"/>
          </w:tcPr>
          <w:p w:rsidR="001F6D68" w:rsidRPr="00B2115C" w:rsidRDefault="001F6D68" w:rsidP="00F003D5">
            <w:pPr>
              <w:suppressAutoHyphens/>
              <w:snapToGrid w:val="0"/>
              <w:spacing w:after="0" w:line="240" w:lineRule="auto"/>
              <w:ind w:right="72"/>
              <w:jc w:val="center"/>
              <w:rPr>
                <w:rFonts w:ascii="Tahoma" w:eastAsia="Times New Roman" w:hAnsi="Tahoma" w:cs="Tahoma"/>
                <w:sz w:val="16"/>
                <w:szCs w:val="16"/>
              </w:rPr>
            </w:pPr>
            <w:r>
              <w:rPr>
                <w:rFonts w:ascii="Tahoma" w:eastAsia="Times New Roman" w:hAnsi="Tahoma" w:cs="Tahoma"/>
                <w:sz w:val="16"/>
                <w:szCs w:val="16"/>
              </w:rPr>
              <w:t>3</w:t>
            </w:r>
            <w:r w:rsidRPr="00B2115C">
              <w:rPr>
                <w:rFonts w:ascii="Tahoma" w:eastAsia="Times New Roman" w:hAnsi="Tahoma" w:cs="Tahoma"/>
                <w:sz w:val="16"/>
                <w:szCs w:val="16"/>
              </w:rPr>
              <w:t>0 000,00 zł</w:t>
            </w:r>
          </w:p>
          <w:p w:rsidR="001F6D68" w:rsidRPr="00B2115C" w:rsidRDefault="001F6D68" w:rsidP="00F003D5">
            <w:pPr>
              <w:spacing w:after="0" w:line="240" w:lineRule="auto"/>
              <w:jc w:val="center"/>
            </w:pPr>
            <w:r w:rsidRPr="00B2115C">
              <w:rPr>
                <w:rFonts w:ascii="Tahoma" w:eastAsia="Times New Roman" w:hAnsi="Tahoma" w:cs="Tahoma"/>
                <w:sz w:val="16"/>
                <w:szCs w:val="16"/>
              </w:rPr>
              <w:t>limit łączny dla jednostek</w:t>
            </w:r>
          </w:p>
        </w:tc>
        <w:tc>
          <w:tcPr>
            <w:tcW w:w="1902" w:type="dxa"/>
            <w:vAlign w:val="center"/>
          </w:tcPr>
          <w:p w:rsidR="001F6D68" w:rsidRPr="00B2115C" w:rsidRDefault="001F6D68" w:rsidP="00F003D5">
            <w:pPr>
              <w:suppressAutoHyphens/>
              <w:snapToGrid w:val="0"/>
              <w:spacing w:after="0" w:line="240" w:lineRule="auto"/>
              <w:ind w:right="72"/>
              <w:jc w:val="right"/>
              <w:rPr>
                <w:rFonts w:ascii="Tahoma" w:eastAsia="Times New Roman" w:hAnsi="Tahoma" w:cs="Tahoma"/>
                <w:sz w:val="16"/>
                <w:szCs w:val="16"/>
              </w:rPr>
            </w:pPr>
            <w:r>
              <w:rPr>
                <w:rFonts w:ascii="Tahoma" w:eastAsia="Times New Roman" w:hAnsi="Tahoma" w:cs="Tahoma"/>
                <w:sz w:val="16"/>
                <w:szCs w:val="16"/>
              </w:rPr>
              <w:t>30 000,00 zł</w:t>
            </w:r>
          </w:p>
        </w:tc>
      </w:tr>
      <w:tr w:rsidR="001F6D68" w:rsidRPr="00B2115C" w:rsidTr="007A3E27">
        <w:trPr>
          <w:trHeight w:val="353"/>
        </w:trPr>
        <w:tc>
          <w:tcPr>
            <w:tcW w:w="2907" w:type="dxa"/>
            <w:vAlign w:val="center"/>
          </w:tcPr>
          <w:p w:rsidR="001F6D68" w:rsidRPr="00B2115C" w:rsidRDefault="001F6D68" w:rsidP="007A3E27">
            <w:pPr>
              <w:suppressAutoHyphens/>
              <w:snapToGrid w:val="0"/>
              <w:spacing w:after="0" w:line="240" w:lineRule="auto"/>
              <w:ind w:left="120" w:right="284"/>
              <w:jc w:val="right"/>
              <w:rPr>
                <w:rFonts w:ascii="Tahoma" w:eastAsia="Times New Roman" w:hAnsi="Tahoma" w:cs="Tahoma"/>
                <w:b/>
                <w:bCs/>
                <w:sz w:val="16"/>
                <w:szCs w:val="16"/>
                <w:lang w:eastAsia="ar-SA"/>
              </w:rPr>
            </w:pPr>
            <w:r w:rsidRPr="00B2115C">
              <w:rPr>
                <w:rFonts w:ascii="Tahoma" w:eastAsia="Times New Roman" w:hAnsi="Tahoma" w:cs="Tahoma"/>
                <w:b/>
                <w:bCs/>
                <w:sz w:val="16"/>
                <w:szCs w:val="16"/>
                <w:lang w:eastAsia="ar-SA"/>
              </w:rPr>
              <w:t>RAZEM</w:t>
            </w:r>
          </w:p>
        </w:tc>
        <w:tc>
          <w:tcPr>
            <w:tcW w:w="4101" w:type="dxa"/>
            <w:gridSpan w:val="2"/>
            <w:vAlign w:val="center"/>
          </w:tcPr>
          <w:p w:rsidR="001F6D68" w:rsidRPr="00B2115C" w:rsidRDefault="001F6D68" w:rsidP="00A24142">
            <w:pPr>
              <w:suppressAutoHyphens/>
              <w:snapToGrid w:val="0"/>
              <w:spacing w:after="0" w:line="240" w:lineRule="auto"/>
              <w:ind w:right="72"/>
              <w:jc w:val="center"/>
              <w:rPr>
                <w:rFonts w:ascii="Tahoma" w:eastAsia="Times New Roman" w:hAnsi="Tahoma" w:cs="Tahoma"/>
                <w:b/>
                <w:bCs/>
                <w:sz w:val="16"/>
                <w:szCs w:val="16"/>
                <w:lang w:eastAsia="ar-SA"/>
              </w:rPr>
            </w:pPr>
            <w:r>
              <w:rPr>
                <w:rFonts w:ascii="Tahoma" w:eastAsia="Times New Roman" w:hAnsi="Tahoma" w:cs="Tahoma"/>
                <w:b/>
                <w:bCs/>
                <w:sz w:val="16"/>
                <w:szCs w:val="16"/>
                <w:lang w:eastAsia="ar-SA"/>
              </w:rPr>
              <w:t>Limity łączne</w:t>
            </w:r>
          </w:p>
        </w:tc>
        <w:tc>
          <w:tcPr>
            <w:tcW w:w="1902" w:type="dxa"/>
            <w:vAlign w:val="center"/>
          </w:tcPr>
          <w:p w:rsidR="001F6D68" w:rsidRPr="00B2115C" w:rsidRDefault="001F6D68" w:rsidP="00F003D5">
            <w:pPr>
              <w:suppressAutoHyphens/>
              <w:snapToGrid w:val="0"/>
              <w:spacing w:after="0" w:line="240" w:lineRule="auto"/>
              <w:ind w:right="72"/>
              <w:jc w:val="right"/>
              <w:rPr>
                <w:rFonts w:ascii="Tahoma" w:eastAsia="Times New Roman" w:hAnsi="Tahoma" w:cs="Tahoma"/>
                <w:b/>
                <w:bCs/>
                <w:sz w:val="16"/>
                <w:szCs w:val="16"/>
                <w:lang w:eastAsia="ar-SA"/>
              </w:rPr>
            </w:pPr>
            <w:r>
              <w:rPr>
                <w:rFonts w:ascii="Tahoma" w:eastAsia="Times New Roman" w:hAnsi="Tahoma" w:cs="Tahoma"/>
                <w:b/>
                <w:bCs/>
                <w:sz w:val="16"/>
                <w:szCs w:val="16"/>
                <w:lang w:eastAsia="ar-SA"/>
              </w:rPr>
              <w:t>420 000,00</w:t>
            </w:r>
            <w:r w:rsidRPr="00B2115C">
              <w:rPr>
                <w:rFonts w:ascii="Tahoma" w:eastAsia="Times New Roman" w:hAnsi="Tahoma" w:cs="Tahoma"/>
                <w:b/>
                <w:bCs/>
                <w:sz w:val="16"/>
                <w:szCs w:val="16"/>
                <w:lang w:eastAsia="ar-SA"/>
              </w:rPr>
              <w:t xml:space="preserve"> zł</w:t>
            </w:r>
          </w:p>
        </w:tc>
      </w:tr>
    </w:tbl>
    <w:p w:rsidR="00A24142" w:rsidRPr="00805BE1" w:rsidRDefault="00A24142" w:rsidP="00A24142">
      <w:pPr>
        <w:spacing w:after="0" w:line="240" w:lineRule="auto"/>
        <w:jc w:val="both"/>
        <w:outlineLvl w:val="6"/>
        <w:rPr>
          <w:rFonts w:eastAsia="Times New Roman" w:cs="Tahoma"/>
          <w:sz w:val="16"/>
          <w:szCs w:val="16"/>
        </w:rPr>
      </w:pPr>
      <w:r w:rsidRPr="00805BE1">
        <w:rPr>
          <w:rFonts w:eastAsia="Times New Roman" w:cs="Tahoma"/>
          <w:sz w:val="16"/>
          <w:szCs w:val="16"/>
        </w:rPr>
        <w:t>[O] wartość odtworzeniowa</w:t>
      </w:r>
    </w:p>
    <w:p w:rsidR="00A24142" w:rsidRPr="00805BE1" w:rsidRDefault="00A24142" w:rsidP="00A24142">
      <w:pPr>
        <w:spacing w:after="0" w:line="240" w:lineRule="auto"/>
        <w:jc w:val="both"/>
        <w:outlineLvl w:val="6"/>
        <w:rPr>
          <w:rFonts w:eastAsia="Times New Roman" w:cs="Tahoma"/>
          <w:sz w:val="16"/>
          <w:szCs w:val="16"/>
        </w:rPr>
      </w:pPr>
      <w:r w:rsidRPr="00805BE1">
        <w:rPr>
          <w:rFonts w:eastAsia="Times New Roman" w:cs="Tahoma"/>
          <w:sz w:val="16"/>
          <w:szCs w:val="16"/>
        </w:rPr>
        <w:t xml:space="preserve">[KB] wartość księgowa brutto </w:t>
      </w:r>
    </w:p>
    <w:p w:rsidR="00A24142" w:rsidRPr="00805BE1" w:rsidRDefault="00A24142" w:rsidP="00A24142">
      <w:pPr>
        <w:spacing w:after="0" w:line="240" w:lineRule="auto"/>
        <w:jc w:val="both"/>
        <w:outlineLvl w:val="6"/>
        <w:rPr>
          <w:rFonts w:eastAsia="Times New Roman" w:cs="Tahoma"/>
          <w:sz w:val="16"/>
          <w:szCs w:val="16"/>
        </w:rPr>
      </w:pPr>
      <w:r w:rsidRPr="00805BE1">
        <w:rPr>
          <w:rFonts w:eastAsia="Times New Roman" w:cs="Tahoma"/>
          <w:sz w:val="16"/>
          <w:szCs w:val="16"/>
        </w:rPr>
        <w:t>[KZ ] koszt zakupu</w:t>
      </w:r>
    </w:p>
    <w:p w:rsidR="00A24142" w:rsidRPr="00805BE1" w:rsidRDefault="00A24142" w:rsidP="00A24142">
      <w:pPr>
        <w:spacing w:after="0" w:line="240" w:lineRule="auto"/>
        <w:jc w:val="both"/>
        <w:outlineLvl w:val="6"/>
        <w:rPr>
          <w:rFonts w:eastAsia="Times New Roman" w:cs="Tahoma"/>
          <w:sz w:val="16"/>
          <w:szCs w:val="16"/>
        </w:rPr>
      </w:pPr>
      <w:r w:rsidRPr="00805BE1">
        <w:rPr>
          <w:rFonts w:eastAsia="Times New Roman" w:cs="Tahoma"/>
          <w:sz w:val="16"/>
          <w:szCs w:val="16"/>
        </w:rPr>
        <w:t>[WN] wartość nominalna</w:t>
      </w:r>
    </w:p>
    <w:p w:rsidR="00A24142" w:rsidRPr="00805BE1" w:rsidRDefault="00A24142" w:rsidP="00A24142">
      <w:pPr>
        <w:spacing w:after="0" w:line="240" w:lineRule="auto"/>
        <w:jc w:val="both"/>
        <w:outlineLvl w:val="6"/>
        <w:rPr>
          <w:rFonts w:eastAsia="Times New Roman" w:cs="Tahoma"/>
          <w:sz w:val="16"/>
          <w:szCs w:val="16"/>
        </w:rPr>
      </w:pPr>
      <w:r w:rsidRPr="00805BE1">
        <w:rPr>
          <w:rFonts w:eastAsia="Times New Roman" w:cs="Tahoma"/>
          <w:sz w:val="16"/>
          <w:szCs w:val="16"/>
        </w:rPr>
        <w:t xml:space="preserve">[NUM] wartość nowa utraconego mienia </w:t>
      </w:r>
    </w:p>
    <w:p w:rsidR="00397238" w:rsidRPr="00397238" w:rsidRDefault="00397238" w:rsidP="00EA0102">
      <w:pPr>
        <w:spacing w:after="0" w:line="240" w:lineRule="auto"/>
        <w:jc w:val="both"/>
        <w:outlineLvl w:val="6"/>
        <w:rPr>
          <w:rFonts w:eastAsia="Times New Roman" w:cs="Tahoma"/>
          <w:sz w:val="16"/>
          <w:szCs w:val="16"/>
          <w:highlight w:val="cyan"/>
        </w:rPr>
      </w:pPr>
    </w:p>
    <w:p w:rsidR="004C7EE7" w:rsidRPr="00236530" w:rsidRDefault="004C7EE7" w:rsidP="00E56455">
      <w:pPr>
        <w:pStyle w:val="Akapitzlist"/>
        <w:numPr>
          <w:ilvl w:val="0"/>
          <w:numId w:val="1"/>
        </w:numPr>
        <w:spacing w:after="0" w:line="240" w:lineRule="auto"/>
        <w:ind w:left="426" w:hanging="426"/>
        <w:jc w:val="both"/>
        <w:outlineLvl w:val="6"/>
      </w:pPr>
      <w:r w:rsidRPr="004C7EE7">
        <w:t>Uwagi dotycząc</w:t>
      </w:r>
      <w:r w:rsidRPr="00236530">
        <w:t xml:space="preserve">e mienia </w:t>
      </w:r>
      <w:r w:rsidR="00236530" w:rsidRPr="00236530">
        <w:t>wskazanego w t</w:t>
      </w:r>
      <w:r w:rsidR="00396ABE" w:rsidRPr="00236530">
        <w:t xml:space="preserve">abeli nr </w:t>
      </w:r>
      <w:r w:rsidR="00DB047E">
        <w:t>2</w:t>
      </w:r>
      <w:r w:rsidR="00FC0D02" w:rsidRPr="00236530">
        <w:t xml:space="preserve"> i</w:t>
      </w:r>
      <w:r w:rsidR="00DB047E">
        <w:t xml:space="preserve"> 3</w:t>
      </w:r>
      <w:r w:rsidR="00E56455">
        <w:t>,</w:t>
      </w:r>
    </w:p>
    <w:p w:rsidR="00BF596E" w:rsidRDefault="00BF596E" w:rsidP="00E56455">
      <w:pPr>
        <w:pStyle w:val="Akapitzlist"/>
        <w:numPr>
          <w:ilvl w:val="1"/>
          <w:numId w:val="1"/>
        </w:numPr>
        <w:spacing w:after="0" w:line="240" w:lineRule="auto"/>
        <w:ind w:hanging="574"/>
        <w:jc w:val="both"/>
        <w:outlineLvl w:val="6"/>
      </w:pPr>
      <w:r>
        <w:t xml:space="preserve">Budynki, budowle - zgodnie z opisami dla danych podmiotów i specyfiki wskazanych sum ubezpieczenia, jeżeli nie wyszczególniono inaczej </w:t>
      </w:r>
      <w:r w:rsidR="00742DF5">
        <w:t>–</w:t>
      </w:r>
      <w:r>
        <w:t xml:space="preserve"> </w:t>
      </w:r>
      <w:r w:rsidR="00742DF5">
        <w:t xml:space="preserve">budynki </w:t>
      </w:r>
      <w:r>
        <w:t xml:space="preserve">podane wg wartości </w:t>
      </w:r>
      <w:r w:rsidR="00742DF5">
        <w:t xml:space="preserve">odtworzeniowej, budowle podane wg wartości </w:t>
      </w:r>
      <w:r>
        <w:t>księgowej brutto.</w:t>
      </w:r>
    </w:p>
    <w:p w:rsidR="00742DF5" w:rsidRPr="00A569FF" w:rsidRDefault="00742DF5" w:rsidP="00D5566F">
      <w:pPr>
        <w:pStyle w:val="Akapitzlist"/>
        <w:numPr>
          <w:ilvl w:val="1"/>
          <w:numId w:val="1"/>
        </w:numPr>
        <w:spacing w:after="0" w:line="240" w:lineRule="auto"/>
        <w:ind w:hanging="574"/>
        <w:jc w:val="both"/>
        <w:outlineLvl w:val="6"/>
      </w:pPr>
      <w:r w:rsidRPr="00A569FF">
        <w:t>Przewiduje się, że w przypadku</w:t>
      </w:r>
      <w:r>
        <w:t>,</w:t>
      </w:r>
      <w:r w:rsidRPr="00A569FF">
        <w:t xml:space="preserve"> gdy w ubezpieczonym obiekcie zaprzestane będzie prowadzenie działalności po 30 dniach obiek</w:t>
      </w:r>
      <w:r w:rsidR="00DB006C">
        <w:t>t taki nie zostanie wyłączony z </w:t>
      </w:r>
      <w:r w:rsidRPr="00A569FF">
        <w:t xml:space="preserve">ochrony ubezpieczeniowej jednakże  zastosowanie będą miały następujące zapisy: </w:t>
      </w:r>
    </w:p>
    <w:p w:rsidR="00742DF5" w:rsidRPr="00A569FF" w:rsidRDefault="00742DF5" w:rsidP="00D5566F">
      <w:pPr>
        <w:pStyle w:val="Akapitzlist"/>
        <w:numPr>
          <w:ilvl w:val="2"/>
          <w:numId w:val="1"/>
        </w:numPr>
        <w:spacing w:after="0" w:line="240" w:lineRule="auto"/>
        <w:ind w:left="1985" w:hanging="992"/>
        <w:jc w:val="both"/>
        <w:outlineLvl w:val="3"/>
      </w:pPr>
      <w:r w:rsidRPr="00A569FF">
        <w:lastRenderedPageBreak/>
        <w:t>Ubezpieczony udostępni możliwość lustracji obiektu wyłączonego z użytkowania,</w:t>
      </w:r>
    </w:p>
    <w:p w:rsidR="00742DF5" w:rsidRPr="00A569FF" w:rsidRDefault="00742DF5" w:rsidP="00D5566F">
      <w:pPr>
        <w:pStyle w:val="Akapitzlist"/>
        <w:numPr>
          <w:ilvl w:val="2"/>
          <w:numId w:val="1"/>
        </w:numPr>
        <w:spacing w:after="0" w:line="240" w:lineRule="auto"/>
        <w:ind w:left="1985" w:hanging="992"/>
        <w:jc w:val="both"/>
        <w:outlineLvl w:val="3"/>
      </w:pPr>
      <w:r w:rsidRPr="00A569FF">
        <w:t>Wobec obiektu wyłączonego z użytkowania zastosowanie będą miały następujące ograniczenia ochrony:</w:t>
      </w:r>
    </w:p>
    <w:p w:rsidR="00742DF5" w:rsidRPr="00A569FF" w:rsidRDefault="00742DF5" w:rsidP="002A4FD9">
      <w:pPr>
        <w:pStyle w:val="Akapitzlist"/>
        <w:numPr>
          <w:ilvl w:val="3"/>
          <w:numId w:val="1"/>
        </w:numPr>
        <w:tabs>
          <w:tab w:val="left" w:pos="1418"/>
        </w:tabs>
        <w:spacing w:after="0" w:line="240" w:lineRule="auto"/>
        <w:ind w:left="2410" w:hanging="1134"/>
        <w:jc w:val="both"/>
        <w:outlineLvl w:val="3"/>
      </w:pPr>
      <w:r w:rsidRPr="00A569FF">
        <w:t>Wyłączenie ryzyka rozmarzania rur w przypadku obiektu nieogrzewanego,</w:t>
      </w:r>
    </w:p>
    <w:p w:rsidR="00742DF5" w:rsidRPr="00A569FF" w:rsidRDefault="00742DF5" w:rsidP="002A4FD9">
      <w:pPr>
        <w:pStyle w:val="Akapitzlist"/>
        <w:numPr>
          <w:ilvl w:val="3"/>
          <w:numId w:val="1"/>
        </w:numPr>
        <w:tabs>
          <w:tab w:val="left" w:pos="1418"/>
        </w:tabs>
        <w:spacing w:after="0" w:line="240" w:lineRule="auto"/>
        <w:ind w:left="2410" w:hanging="1134"/>
        <w:jc w:val="both"/>
        <w:outlineLvl w:val="3"/>
      </w:pPr>
      <w:r w:rsidRPr="00A569FF">
        <w:t>Wyłączenie ryzyka wandalizmu (w tym połączonego z kradzieżą) wewnątrz obiektu w przypadku obiektu nie zabezpieczonego prz</w:t>
      </w:r>
      <w:r w:rsidR="00DB006C">
        <w:t>ed dostępem osób z </w:t>
      </w:r>
      <w:r w:rsidRPr="00A569FF">
        <w:t>zewnątrz wg wymogów analogicznych jak dla ryzyka kradzieży.</w:t>
      </w:r>
    </w:p>
    <w:p w:rsidR="00742DF5" w:rsidRPr="00A569FF" w:rsidRDefault="00742DF5" w:rsidP="002A4FD9">
      <w:pPr>
        <w:pStyle w:val="Akapitzlist"/>
        <w:numPr>
          <w:ilvl w:val="3"/>
          <w:numId w:val="1"/>
        </w:numPr>
        <w:tabs>
          <w:tab w:val="left" w:pos="1418"/>
        </w:tabs>
        <w:spacing w:after="0" w:line="240" w:lineRule="auto"/>
        <w:ind w:left="2410" w:hanging="1134"/>
        <w:jc w:val="both"/>
        <w:outlineLvl w:val="3"/>
      </w:pPr>
      <w:r w:rsidRPr="00A569FF">
        <w:t>Wyłączenie ryzyka wandalizmu, graffiti i kradzieży zewnętrznych elementów budynku dla obiektów nie posiadających ogrodzenia, za wyjątkiem budynków w zabudowie zwartej (kamienic)</w:t>
      </w:r>
      <w:r w:rsidR="00DB006C">
        <w:t>,</w:t>
      </w:r>
    </w:p>
    <w:p w:rsidR="00742DF5" w:rsidRDefault="00742DF5" w:rsidP="002A4FD9">
      <w:pPr>
        <w:pStyle w:val="Akapitzlist"/>
        <w:numPr>
          <w:ilvl w:val="3"/>
          <w:numId w:val="1"/>
        </w:numPr>
        <w:tabs>
          <w:tab w:val="left" w:pos="1418"/>
        </w:tabs>
        <w:spacing w:after="0" w:line="240" w:lineRule="auto"/>
        <w:ind w:left="2410" w:hanging="1134"/>
        <w:jc w:val="both"/>
        <w:outlineLvl w:val="3"/>
      </w:pPr>
      <w:r w:rsidRPr="00A569FF">
        <w:t>Wyłączenia ryzyka szkód w zainstalowanych w budynku maszynach i urządzeniach (windy, kotły) ora</w:t>
      </w:r>
      <w:r w:rsidR="002A4FD9">
        <w:t>z pochodzących od tych maszyn i </w:t>
      </w:r>
      <w:r w:rsidRPr="00A569FF">
        <w:t>urządzeń, o ile nie są one na bieżąco konserwowane (w użyciu) lub odłączone</w:t>
      </w:r>
      <w:r>
        <w:t xml:space="preserve"> od zasilania i zabezpieczone w </w:t>
      </w:r>
      <w:r w:rsidRPr="00A569FF">
        <w:t>przypadku urządzeń nie eksploatowanych.</w:t>
      </w:r>
    </w:p>
    <w:p w:rsidR="00DB006C" w:rsidRPr="00DB006C" w:rsidRDefault="00DB006C" w:rsidP="00D5566F">
      <w:pPr>
        <w:pStyle w:val="Akapitzlist"/>
        <w:numPr>
          <w:ilvl w:val="2"/>
          <w:numId w:val="1"/>
        </w:numPr>
        <w:spacing w:after="0" w:line="240" w:lineRule="auto"/>
        <w:ind w:left="1985" w:hanging="992"/>
        <w:jc w:val="both"/>
        <w:outlineLvl w:val="3"/>
      </w:pPr>
      <w:r w:rsidRPr="00DB006C">
        <w:t xml:space="preserve">Zamawiający </w:t>
      </w:r>
      <w:r>
        <w:t xml:space="preserve">ewentualnie </w:t>
      </w:r>
      <w:r w:rsidRPr="00DB006C">
        <w:t>dopuszcza wprowadzenie ograniczenia ochrony dla nieruchomości trwale wyłączonych z użytkowania, będących pustostanami do następujących ryzyk:  pożar, uderzenie pioruna, wybuch, upadek statku powietrznego, powódź oraz huragan, ryzyko zalań z limitem do 1 000 000 zł oraz katastrofa budowlana  zgodnie z klauzulą (na wniosek wykonawcy).</w:t>
      </w:r>
    </w:p>
    <w:p w:rsidR="00742DF5" w:rsidRDefault="001F149F" w:rsidP="002A4FD9">
      <w:pPr>
        <w:pStyle w:val="Akapitzlist"/>
        <w:numPr>
          <w:ilvl w:val="2"/>
          <w:numId w:val="1"/>
        </w:numPr>
        <w:spacing w:after="0" w:line="240" w:lineRule="auto"/>
        <w:ind w:left="1985" w:hanging="992"/>
        <w:jc w:val="both"/>
        <w:outlineLvl w:val="3"/>
      </w:pPr>
      <w:r w:rsidRPr="001870B7">
        <w:t>Nie uważa się za pustostany budynków i lokali nieużytkowanych czasowo</w:t>
      </w:r>
      <w:r>
        <w:t xml:space="preserve"> (</w:t>
      </w:r>
      <w:r w:rsidRPr="00A569FF">
        <w:t>np.</w:t>
      </w:r>
      <w:r>
        <w:t> </w:t>
      </w:r>
      <w:r w:rsidRPr="00A569FF">
        <w:t>budynków szkolnych w okresie wakacji, lokali przeznaczonych pod wynajem nie posiadających okresowo najemcy itp</w:t>
      </w:r>
      <w:r w:rsidRPr="001870B7">
        <w:t>,</w:t>
      </w:r>
      <w:r>
        <w:t>)</w:t>
      </w:r>
      <w:r w:rsidRPr="001870B7">
        <w:t xml:space="preserve"> także powyżej 30 dni. Dla takich nieruchomości (czasowo nieużytkowanych – tj. przeznaczonych do przyszłego remontu lub zasiedlenia, zagospodarowania – także po uprzednim remoncie/adaptacji) warunki ubezpieczenia pozostają bez zmian – analogicznie jak dla mienia pozostałego, tj. ubezpieczenie w systemie od wszystkich ryzyk, limity dotyczące dewastacji/wandalizmu oraz pozostałe klauzule – odpowiednio.</w:t>
      </w:r>
      <w:r>
        <w:t xml:space="preserve"> </w:t>
      </w:r>
    </w:p>
    <w:p w:rsidR="00BF596E" w:rsidRDefault="00BF596E" w:rsidP="001561DD">
      <w:pPr>
        <w:pStyle w:val="Akapitzlist"/>
        <w:numPr>
          <w:ilvl w:val="1"/>
          <w:numId w:val="1"/>
        </w:numPr>
        <w:spacing w:after="0" w:line="240" w:lineRule="auto"/>
        <w:ind w:left="993" w:hanging="567"/>
        <w:jc w:val="both"/>
        <w:outlineLvl w:val="6"/>
      </w:pPr>
      <w:r>
        <w:t xml:space="preserve">Środki obrotowe – wartości magazynowe wskazywane przez jednostki prowadzące stołówki, a także </w:t>
      </w:r>
      <w:r w:rsidR="00C22B26">
        <w:t>materiały opało</w:t>
      </w:r>
      <w:r w:rsidR="00650244">
        <w:t xml:space="preserve">we. </w:t>
      </w:r>
    </w:p>
    <w:p w:rsidR="00650244" w:rsidRDefault="00650244" w:rsidP="001561DD">
      <w:pPr>
        <w:pStyle w:val="Akapitzlist"/>
        <w:numPr>
          <w:ilvl w:val="1"/>
          <w:numId w:val="1"/>
        </w:numPr>
        <w:spacing w:after="0" w:line="240" w:lineRule="auto"/>
        <w:ind w:left="993" w:hanging="567"/>
        <w:jc w:val="both"/>
        <w:outlineLvl w:val="6"/>
      </w:pPr>
      <w:r>
        <w:t>Mienie osobiste pracowników – nie obejmuje gotówki własnej pracowników; Zamawiający nie wprowadza limitu odpowiedzialności na jednego pracownika.</w:t>
      </w:r>
    </w:p>
    <w:p w:rsidR="00650244" w:rsidRDefault="00650244" w:rsidP="001561DD">
      <w:pPr>
        <w:pStyle w:val="Akapitzlist"/>
        <w:numPr>
          <w:ilvl w:val="1"/>
          <w:numId w:val="1"/>
        </w:numPr>
        <w:spacing w:after="0" w:line="240" w:lineRule="auto"/>
        <w:ind w:left="993" w:hanging="567"/>
        <w:jc w:val="both"/>
        <w:outlineLvl w:val="6"/>
      </w:pPr>
      <w:r>
        <w:t xml:space="preserve">Mienie os. trzecich przyjęte na przechowanie - nie obejmuje gotówki, </w:t>
      </w:r>
      <w:r w:rsidR="00A24142">
        <w:t>l</w:t>
      </w:r>
      <w:r w:rsidR="00A24142" w:rsidRPr="00A24142">
        <w:t>imit dotyczy przede wszystkim mienia pozostawianego w jednostkach szkolnych przez wychowanków</w:t>
      </w:r>
      <w:r w:rsidR="00A24142">
        <w:t>,</w:t>
      </w:r>
      <w:r w:rsidR="00A24142" w:rsidRPr="00A24142">
        <w:t xml:space="preserve"> limit </w:t>
      </w:r>
      <w:r w:rsidR="00A24142">
        <w:t>łączny dla wszystkich jednostek;</w:t>
      </w:r>
      <w:r>
        <w:t xml:space="preserve"> </w:t>
      </w:r>
    </w:p>
    <w:p w:rsidR="00FC0D02" w:rsidRDefault="007B7723" w:rsidP="001561DD">
      <w:pPr>
        <w:pStyle w:val="Akapitzlist"/>
        <w:numPr>
          <w:ilvl w:val="1"/>
          <w:numId w:val="1"/>
        </w:numPr>
        <w:spacing w:after="0" w:line="240" w:lineRule="auto"/>
        <w:ind w:left="993" w:hanging="567"/>
        <w:jc w:val="both"/>
        <w:outlineLvl w:val="6"/>
      </w:pPr>
      <w:r>
        <w:t>Budowle i i</w:t>
      </w:r>
      <w:r w:rsidR="00A24142">
        <w:t xml:space="preserve">nfrastruktura drogowa - </w:t>
      </w:r>
      <w:r w:rsidR="00336142">
        <w:t xml:space="preserve">dotyczy </w:t>
      </w:r>
      <w:r w:rsidR="00A24142">
        <w:t xml:space="preserve">mienia </w:t>
      </w:r>
      <w:r w:rsidR="00336142">
        <w:t xml:space="preserve">w ciągu dróg publicznych wg </w:t>
      </w:r>
      <w:r w:rsidR="00DB047E" w:rsidRPr="00DB047E">
        <w:t>ZAŁĄCZNIKA NR 21</w:t>
      </w:r>
      <w:r w:rsidR="00336142">
        <w:t>.</w:t>
      </w:r>
      <w:r w:rsidR="00FE306F">
        <w:t xml:space="preserve"> Zamawiający nie dysponuje wyceną oraz zestawieniami infrastruktury przynależnymi do drogi, dlatego ubezpieczenie przewidziane jest wyłącznie w systemie „na pierwsze ryzyko”. Ewidencja księgowa prowadzona jest </w:t>
      </w:r>
      <w:r w:rsidR="00A24142">
        <w:t>wybiórczo</w:t>
      </w:r>
      <w:r w:rsidR="00FE306F">
        <w:t xml:space="preserve">, stąd w odniesieniu do obiektów nie znajdujących się w ewidencji obowiązuje zasada, że ubezpieczeniem objęta jest </w:t>
      </w:r>
      <w:r w:rsidR="00FC0D02">
        <w:t xml:space="preserve">infrastruktura drogowa </w:t>
      </w:r>
      <w:r w:rsidR="00FE306F">
        <w:t>i przynależna do drogi publicznej (sygnalizacja świetlna</w:t>
      </w:r>
      <w:r w:rsidR="00057735">
        <w:t>, oświetlenie uliczne</w:t>
      </w:r>
      <w:r w:rsidR="00FC0D02" w:rsidRPr="00FC0D02">
        <w:t>,</w:t>
      </w:r>
      <w:r w:rsidR="00057735">
        <w:t xml:space="preserve"> infrastruktura mostowa</w:t>
      </w:r>
      <w:r w:rsidR="00FE306F">
        <w:t xml:space="preserve"> itp.), w tym mienie</w:t>
      </w:r>
      <w:r w:rsidR="00057735">
        <w:t xml:space="preserve"> osobno nie wskazane do ubezpieczenia, </w:t>
      </w:r>
      <w:r w:rsidR="00FE306F">
        <w:t>także znajdujące</w:t>
      </w:r>
      <w:r w:rsidR="00FC0D02" w:rsidRPr="00FC0D02">
        <w:t xml:space="preserve"> się poza ewidencją księgową i poza wykazami w SIWZ.</w:t>
      </w:r>
    </w:p>
    <w:p w:rsidR="00F3543F" w:rsidRPr="00A24142" w:rsidRDefault="00972BAF">
      <w:pPr>
        <w:pStyle w:val="Akapitzlist"/>
        <w:spacing w:after="0" w:line="240" w:lineRule="auto"/>
        <w:ind w:left="993"/>
        <w:jc w:val="both"/>
        <w:outlineLvl w:val="6"/>
      </w:pPr>
      <w:r w:rsidRPr="00A24142">
        <w:t>Franszyza redukcyjna dla ryzyka dewastacji i kradzieży zwykłej – 500 zł na każde zdarzenie. Dla pozostałych ryzyk zgodnie z odnośnymi zapisami SIWZ.</w:t>
      </w:r>
    </w:p>
    <w:p w:rsidR="00A24142" w:rsidRPr="00A24142" w:rsidRDefault="00A24142" w:rsidP="00A24142">
      <w:pPr>
        <w:pStyle w:val="Akapitzlist"/>
        <w:numPr>
          <w:ilvl w:val="0"/>
          <w:numId w:val="1"/>
        </w:numPr>
        <w:spacing w:after="0" w:line="240" w:lineRule="auto"/>
        <w:ind w:left="426" w:hanging="426"/>
        <w:jc w:val="both"/>
        <w:outlineLvl w:val="6"/>
      </w:pPr>
      <w:r w:rsidRPr="00A24142">
        <w:t>Zamawiający informuje, że na życzenie wykonawcy istnieje możli</w:t>
      </w:r>
      <w:r w:rsidR="002A4FD9">
        <w:t>wość dokonania wizji lokalnej i </w:t>
      </w:r>
      <w:r w:rsidRPr="00A24142">
        <w:t>samodzielnej oceny zabezpieczeń przez wykonawcę w celu oceny ryzyka w jednostkach biorących udział w przetargu. Zamawiający udostępni wykonawcy bezpośrednio dokumenty i informacje potrzebne do oceny ryzyka.</w:t>
      </w:r>
    </w:p>
    <w:p w:rsidR="00AA74C5" w:rsidRPr="00DB047E" w:rsidRDefault="00AA74C5" w:rsidP="001561DD">
      <w:pPr>
        <w:pStyle w:val="Akapitzlist"/>
        <w:numPr>
          <w:ilvl w:val="0"/>
          <w:numId w:val="1"/>
        </w:numPr>
        <w:spacing w:after="0" w:line="240" w:lineRule="auto"/>
        <w:ind w:left="426" w:hanging="426"/>
        <w:jc w:val="both"/>
        <w:outlineLvl w:val="6"/>
      </w:pPr>
      <w:r w:rsidRPr="00A24142">
        <w:lastRenderedPageBreak/>
        <w:t xml:space="preserve">Warunki </w:t>
      </w:r>
      <w:r w:rsidR="004D65E6" w:rsidRPr="00A24142">
        <w:t>dodatkowe</w:t>
      </w:r>
      <w:r w:rsidRPr="00A24142">
        <w:t xml:space="preserve"> opisane zgodnie z treścią klauzul zawartych w </w:t>
      </w:r>
      <w:r w:rsidR="00CA13D5" w:rsidRPr="00DB047E">
        <w:t xml:space="preserve">ZAŁĄCZNIKU NR </w:t>
      </w:r>
      <w:r w:rsidR="004D65E6" w:rsidRPr="00DB047E">
        <w:t>2  do SIWZ</w:t>
      </w:r>
      <w:r w:rsidRPr="00DB047E">
        <w:t xml:space="preserve"> oraz tabelą nr</w:t>
      </w:r>
      <w:r w:rsidR="004D65E6" w:rsidRPr="00DB047E">
        <w:t xml:space="preserve"> 1 w </w:t>
      </w:r>
      <w:r w:rsidR="00CA13D5" w:rsidRPr="00DB047E">
        <w:t xml:space="preserve">ZAŁĄCZNIKU NR </w:t>
      </w:r>
      <w:r w:rsidR="004D65E6" w:rsidRPr="00DB047E">
        <w:t xml:space="preserve">2 do SIWZ </w:t>
      </w:r>
      <w:r w:rsidRPr="00DB047E">
        <w:t xml:space="preserve">gdzie wskazane zostały poszczególne limity odpowiedzialności oraz inne wytyczne. </w:t>
      </w:r>
    </w:p>
    <w:p w:rsidR="00F437EB" w:rsidRDefault="00F437EB" w:rsidP="001B1FC5">
      <w:pPr>
        <w:spacing w:after="0" w:line="240" w:lineRule="auto"/>
        <w:jc w:val="both"/>
        <w:outlineLvl w:val="6"/>
      </w:pPr>
    </w:p>
    <w:p w:rsidR="004647DA" w:rsidRDefault="002E4F83" w:rsidP="001B1FC5">
      <w:pPr>
        <w:spacing w:after="0"/>
        <w:jc w:val="both"/>
      </w:pPr>
      <w:r>
        <w:pict>
          <v:rect id="_x0000_i1033" style="width:226.8pt;height:1.5pt" o:hrpct="500" o:hrstd="t" o:hr="t" fillcolor="#a0a0a0" stroked="f"/>
        </w:pict>
      </w:r>
    </w:p>
    <w:p w:rsidR="001109EC" w:rsidRPr="00413523" w:rsidRDefault="00B45F2F" w:rsidP="00493631">
      <w:pPr>
        <w:pStyle w:val="Akapitzlist"/>
        <w:numPr>
          <w:ilvl w:val="0"/>
          <w:numId w:val="9"/>
        </w:numPr>
        <w:spacing w:after="0"/>
        <w:ind w:left="426" w:hanging="426"/>
        <w:jc w:val="both"/>
        <w:rPr>
          <w:b/>
          <w:sz w:val="28"/>
        </w:rPr>
      </w:pPr>
      <w:r w:rsidRPr="00413523">
        <w:rPr>
          <w:b/>
          <w:sz w:val="28"/>
        </w:rPr>
        <w:t>UBEZPIECZENIE SPRZĘTU ELEKTRONICZNEGO</w:t>
      </w:r>
      <w:r>
        <w:rPr>
          <w:b/>
          <w:sz w:val="28"/>
        </w:rPr>
        <w:t xml:space="preserve"> (EEI)</w:t>
      </w:r>
    </w:p>
    <w:p w:rsidR="001109EC" w:rsidRPr="006637D0" w:rsidRDefault="001109EC" w:rsidP="006A078B">
      <w:pPr>
        <w:pStyle w:val="Akapitzlist"/>
        <w:numPr>
          <w:ilvl w:val="0"/>
          <w:numId w:val="1"/>
        </w:numPr>
        <w:spacing w:after="0" w:line="240" w:lineRule="auto"/>
        <w:ind w:left="426" w:hanging="426"/>
        <w:jc w:val="both"/>
        <w:outlineLvl w:val="6"/>
      </w:pPr>
      <w:r w:rsidRPr="006637D0">
        <w:t>Zakres ubezpieczenia</w:t>
      </w:r>
    </w:p>
    <w:p w:rsidR="001109EC" w:rsidRPr="006637D0" w:rsidRDefault="001109EC" w:rsidP="001561DD">
      <w:pPr>
        <w:pStyle w:val="Akapitzlist"/>
        <w:numPr>
          <w:ilvl w:val="1"/>
          <w:numId w:val="1"/>
        </w:numPr>
        <w:spacing w:after="0" w:line="240" w:lineRule="auto"/>
        <w:ind w:hanging="574"/>
        <w:jc w:val="both"/>
        <w:outlineLvl w:val="6"/>
      </w:pPr>
      <w:r w:rsidRPr="006637D0">
        <w:t>Formuła ubezpieczenia – all risk</w:t>
      </w:r>
      <w:r w:rsidR="0061670E" w:rsidRPr="006637D0">
        <w:t>s</w:t>
      </w:r>
      <w:r w:rsidRPr="006637D0">
        <w:t>; ryzyko fizycznej utraty, uszkodzenia lub zniszczenia mienia na skutek zaistniałego nagłego, przypadkowego i nieprzewidzianego zdarzenia,</w:t>
      </w:r>
    </w:p>
    <w:p w:rsidR="001109EC" w:rsidRDefault="001109EC" w:rsidP="001561DD">
      <w:pPr>
        <w:pStyle w:val="Akapitzlist"/>
        <w:numPr>
          <w:ilvl w:val="1"/>
          <w:numId w:val="1"/>
        </w:numPr>
        <w:spacing w:after="0" w:line="240" w:lineRule="auto"/>
        <w:ind w:hanging="574"/>
        <w:jc w:val="both"/>
        <w:outlineLvl w:val="6"/>
      </w:pPr>
      <w:r w:rsidRPr="006637D0">
        <w:t xml:space="preserve">Ubezpieczone ryzyka – wg formuły all risks , obejmujące co najmniej ryzyka wskazane </w:t>
      </w:r>
      <w:r w:rsidRPr="00B6273A">
        <w:t>w</w:t>
      </w:r>
      <w:r w:rsidR="00F90D31" w:rsidRPr="00B6273A">
        <w:t> </w:t>
      </w:r>
      <w:r w:rsidRPr="00B6273A">
        <w:t>tabeli nr</w:t>
      </w:r>
      <w:r w:rsidR="00DB047E">
        <w:t> 1</w:t>
      </w:r>
      <w:r w:rsidRPr="00B6273A">
        <w:t xml:space="preserve"> kolumna</w:t>
      </w:r>
      <w:r w:rsidRPr="006637D0">
        <w:t xml:space="preserve"> </w:t>
      </w:r>
      <w:r w:rsidR="00B6273A">
        <w:t>II (</w:t>
      </w:r>
      <w:r w:rsidR="00F90D31" w:rsidRPr="006637D0">
        <w:t>EEI</w:t>
      </w:r>
      <w:r w:rsidR="00B6273A">
        <w:t>)</w:t>
      </w:r>
      <w:r w:rsidR="00416213" w:rsidRPr="006637D0">
        <w:t xml:space="preserve">. </w:t>
      </w:r>
      <w:r w:rsidR="00F90D31" w:rsidRPr="006637D0">
        <w:t xml:space="preserve"> </w:t>
      </w:r>
    </w:p>
    <w:p w:rsidR="00EE6384" w:rsidRPr="00EE6384" w:rsidRDefault="00EE6384" w:rsidP="001561DD">
      <w:pPr>
        <w:pStyle w:val="Akapitzlist"/>
        <w:numPr>
          <w:ilvl w:val="1"/>
          <w:numId w:val="1"/>
        </w:numPr>
        <w:spacing w:after="0" w:line="240" w:lineRule="auto"/>
        <w:ind w:hanging="574"/>
        <w:jc w:val="both"/>
        <w:outlineLvl w:val="6"/>
        <w:rPr>
          <w:b/>
          <w:color w:val="00B050"/>
        </w:rPr>
      </w:pPr>
      <w:r w:rsidRPr="00EE6384">
        <w:rPr>
          <w:b/>
          <w:color w:val="00B050"/>
        </w:rPr>
        <w:t>W przypadku kradzieży z włamaniem sprzętu przenośnego z pojazdu TU odpowiada tylko wtedy gdy: pojazd posiada trwałe zadaszenie (je</w:t>
      </w:r>
      <w:r>
        <w:rPr>
          <w:b/>
          <w:color w:val="00B050"/>
        </w:rPr>
        <w:t>dnolita sztywna konstrukcja), w </w:t>
      </w:r>
      <w:r w:rsidRPr="00EE6384">
        <w:rPr>
          <w:b/>
          <w:color w:val="00B050"/>
        </w:rPr>
        <w:t>trakcie postoju podczas transportu pojazd został prawidłowo zamknięty na wszystkie istniejące zamki i włączony został sprawnie działaj</w:t>
      </w:r>
      <w:r>
        <w:rPr>
          <w:b/>
          <w:color w:val="00B050"/>
        </w:rPr>
        <w:t>ący system alarmowy, kradzież z </w:t>
      </w:r>
      <w:r w:rsidRPr="00EE6384">
        <w:rPr>
          <w:b/>
          <w:color w:val="00B050"/>
        </w:rPr>
        <w:t>włamaniem miała miejsce pomiędzy godziną 6.00 a 22.00 (ograniczeń czasowych nie stosuje się, gdy pojazd z transportowanym sprzętem był pozostawiony na parkingu strzeżonym lub w zamkniętym garażu), sprzęt pozostawiony w pojeźd</w:t>
      </w:r>
      <w:r>
        <w:rPr>
          <w:b/>
          <w:color w:val="00B050"/>
        </w:rPr>
        <w:t>zie jest niewidoczny z zewnątrz.</w:t>
      </w:r>
    </w:p>
    <w:p w:rsidR="001109EC" w:rsidRDefault="001109EC" w:rsidP="006A078B">
      <w:pPr>
        <w:pStyle w:val="Akapitzlist"/>
        <w:numPr>
          <w:ilvl w:val="0"/>
          <w:numId w:val="1"/>
        </w:numPr>
        <w:spacing w:after="0" w:line="240" w:lineRule="auto"/>
        <w:ind w:left="426" w:hanging="426"/>
        <w:jc w:val="both"/>
        <w:outlineLvl w:val="6"/>
      </w:pPr>
      <w:r>
        <w:t>Zakres terytorialny</w:t>
      </w:r>
      <w:r w:rsidR="000F375C">
        <w:t xml:space="preserve"> </w:t>
      </w:r>
      <w:r w:rsidR="00416213">
        <w:t xml:space="preserve">– teren prowadzenia działalności zgodnie z wykazem miejsc prowadzenia działalności oraz zakres terytorialny Europa dla sprzętu przenośnego. </w:t>
      </w:r>
    </w:p>
    <w:p w:rsidR="001109EC" w:rsidRDefault="00416213" w:rsidP="006A078B">
      <w:pPr>
        <w:pStyle w:val="Akapitzlist"/>
        <w:numPr>
          <w:ilvl w:val="0"/>
          <w:numId w:val="1"/>
        </w:numPr>
        <w:spacing w:after="0" w:line="240" w:lineRule="auto"/>
        <w:ind w:left="426" w:hanging="426"/>
        <w:jc w:val="both"/>
        <w:outlineLvl w:val="6"/>
      </w:pPr>
      <w:r>
        <w:t xml:space="preserve">Franszyzy / udziały własne </w:t>
      </w:r>
    </w:p>
    <w:p w:rsidR="001109EC" w:rsidRDefault="001109EC" w:rsidP="001561DD">
      <w:pPr>
        <w:pStyle w:val="Akapitzlist"/>
        <w:numPr>
          <w:ilvl w:val="1"/>
          <w:numId w:val="1"/>
        </w:numPr>
        <w:spacing w:after="0" w:line="240" w:lineRule="auto"/>
        <w:ind w:hanging="574"/>
        <w:jc w:val="both"/>
        <w:outlineLvl w:val="6"/>
      </w:pPr>
      <w:r>
        <w:t>Franszyza integralna</w:t>
      </w:r>
      <w:r w:rsidR="00416213">
        <w:t xml:space="preserve"> – </w:t>
      </w:r>
      <w:r w:rsidR="0006453F">
        <w:t>300 zł</w:t>
      </w:r>
    </w:p>
    <w:p w:rsidR="001109EC" w:rsidRDefault="001109EC" w:rsidP="001561DD">
      <w:pPr>
        <w:pStyle w:val="Akapitzlist"/>
        <w:numPr>
          <w:ilvl w:val="1"/>
          <w:numId w:val="1"/>
        </w:numPr>
        <w:spacing w:after="0" w:line="240" w:lineRule="auto"/>
        <w:ind w:hanging="574"/>
        <w:jc w:val="both"/>
        <w:outlineLvl w:val="6"/>
      </w:pPr>
      <w:r>
        <w:t>Franszyza redukcyjna</w:t>
      </w:r>
      <w:r w:rsidR="00416213">
        <w:t xml:space="preserve"> – brak </w:t>
      </w:r>
    </w:p>
    <w:p w:rsidR="001109EC" w:rsidRDefault="001109EC" w:rsidP="001561DD">
      <w:pPr>
        <w:pStyle w:val="Akapitzlist"/>
        <w:numPr>
          <w:ilvl w:val="1"/>
          <w:numId w:val="1"/>
        </w:numPr>
        <w:spacing w:after="0" w:line="240" w:lineRule="auto"/>
        <w:ind w:hanging="574"/>
        <w:jc w:val="both"/>
        <w:outlineLvl w:val="6"/>
      </w:pPr>
      <w:r>
        <w:t xml:space="preserve">Udział własny </w:t>
      </w:r>
    </w:p>
    <w:p w:rsidR="00416213" w:rsidRDefault="00416213" w:rsidP="001561DD">
      <w:pPr>
        <w:pStyle w:val="Akapitzlist"/>
        <w:numPr>
          <w:ilvl w:val="2"/>
          <w:numId w:val="1"/>
        </w:numPr>
        <w:spacing w:after="0" w:line="240" w:lineRule="auto"/>
        <w:ind w:left="1701" w:hanging="708"/>
        <w:jc w:val="both"/>
        <w:outlineLvl w:val="6"/>
      </w:pPr>
      <w:r>
        <w:t>w stosunku do ryzyka kradzieży poza miejscem ubezpieczenia oraz upuszczenia sprzętu przenośnego - 10% wartości szkody nie mniej niż 300 zł i nie więcej niż 2</w:t>
      </w:r>
      <w:r w:rsidR="001267FE">
        <w:t> </w:t>
      </w:r>
      <w:r>
        <w:t xml:space="preserve">000 zł </w:t>
      </w:r>
    </w:p>
    <w:p w:rsidR="00416213" w:rsidRDefault="00416213" w:rsidP="001561DD">
      <w:pPr>
        <w:pStyle w:val="Akapitzlist"/>
        <w:numPr>
          <w:ilvl w:val="2"/>
          <w:numId w:val="1"/>
        </w:numPr>
        <w:spacing w:after="0" w:line="240" w:lineRule="auto"/>
        <w:ind w:left="1701" w:hanging="708"/>
        <w:jc w:val="both"/>
        <w:outlineLvl w:val="6"/>
      </w:pPr>
      <w:r>
        <w:t xml:space="preserve">dla pozostałego mienia i ryzyk objętych ubezpieczeniem sprzętu elektronicznego – </w:t>
      </w:r>
      <w:r w:rsidR="0006453F">
        <w:t xml:space="preserve">brak </w:t>
      </w:r>
    </w:p>
    <w:p w:rsidR="00416213" w:rsidRPr="00416213" w:rsidRDefault="00416213" w:rsidP="001561DD">
      <w:pPr>
        <w:pStyle w:val="Akapitzlist"/>
        <w:numPr>
          <w:ilvl w:val="2"/>
          <w:numId w:val="1"/>
        </w:numPr>
        <w:spacing w:after="0" w:line="240" w:lineRule="auto"/>
        <w:ind w:left="1701" w:hanging="708"/>
        <w:jc w:val="both"/>
        <w:outlineLvl w:val="6"/>
      </w:pPr>
      <w:r w:rsidRPr="00416213">
        <w:t>dla danych i nośników danych - 10% wartości szkody nie więcej niż 1 000 zł.</w:t>
      </w:r>
    </w:p>
    <w:p w:rsidR="006637D0" w:rsidRPr="00DB047E" w:rsidRDefault="006637D0" w:rsidP="006A078B">
      <w:pPr>
        <w:pStyle w:val="Akapitzlist"/>
        <w:numPr>
          <w:ilvl w:val="0"/>
          <w:numId w:val="1"/>
        </w:numPr>
        <w:spacing w:after="0" w:line="240" w:lineRule="auto"/>
        <w:ind w:left="426" w:hanging="426"/>
        <w:jc w:val="both"/>
        <w:outlineLvl w:val="6"/>
      </w:pPr>
      <w:r w:rsidRPr="0006453F">
        <w:t xml:space="preserve">Warunki </w:t>
      </w:r>
      <w:r w:rsidR="00B6273A" w:rsidRPr="0006453F">
        <w:t xml:space="preserve">dodatkowe </w:t>
      </w:r>
      <w:r w:rsidRPr="0006453F">
        <w:t xml:space="preserve">opisane </w:t>
      </w:r>
      <w:r w:rsidR="00B6273A" w:rsidRPr="0006453F">
        <w:t xml:space="preserve">zostały </w:t>
      </w:r>
      <w:r w:rsidRPr="0006453F">
        <w:t>zgodnie z treścią klauzul zawart</w:t>
      </w:r>
      <w:r w:rsidRPr="00DB047E">
        <w:t xml:space="preserve">ych w </w:t>
      </w:r>
      <w:r w:rsidR="00CA13D5" w:rsidRPr="00DB047E">
        <w:t xml:space="preserve">ZAŁĄCZNIKU NR </w:t>
      </w:r>
      <w:r w:rsidR="00B6273A" w:rsidRPr="00DB047E">
        <w:t xml:space="preserve">2 do SIWZ </w:t>
      </w:r>
      <w:r w:rsidRPr="00DB047E">
        <w:t>oraz tabelą nr</w:t>
      </w:r>
      <w:r w:rsidR="00B6273A" w:rsidRPr="00DB047E">
        <w:t xml:space="preserve"> 1 w </w:t>
      </w:r>
      <w:r w:rsidR="00CA13D5" w:rsidRPr="00DB047E">
        <w:t xml:space="preserve">ZAŁĄCZNIKU NR </w:t>
      </w:r>
      <w:r w:rsidR="00B6273A" w:rsidRPr="00DB047E">
        <w:t xml:space="preserve">2 do SIWZ </w:t>
      </w:r>
      <w:r w:rsidRPr="00DB047E">
        <w:t xml:space="preserve">gdzie wskazane zostały poszczególne limity odpowiedzialności oraz inne wytyczne. </w:t>
      </w:r>
    </w:p>
    <w:p w:rsidR="001109EC" w:rsidRPr="0006453F" w:rsidRDefault="001109EC" w:rsidP="00890A87">
      <w:pPr>
        <w:pStyle w:val="Akapitzlist"/>
        <w:numPr>
          <w:ilvl w:val="0"/>
          <w:numId w:val="1"/>
        </w:numPr>
        <w:tabs>
          <w:tab w:val="left" w:pos="1134"/>
        </w:tabs>
        <w:spacing w:after="0" w:line="240" w:lineRule="auto"/>
        <w:ind w:left="426" w:hanging="426"/>
        <w:jc w:val="both"/>
        <w:outlineLvl w:val="6"/>
      </w:pPr>
      <w:r w:rsidRPr="0006453F">
        <w:t>Przedmiot i sumy ubezpieczenia</w:t>
      </w:r>
    </w:p>
    <w:p w:rsidR="00AF281C" w:rsidRDefault="00AF281C" w:rsidP="00890A87">
      <w:pPr>
        <w:pStyle w:val="Akapitzlist"/>
        <w:numPr>
          <w:ilvl w:val="1"/>
          <w:numId w:val="1"/>
        </w:numPr>
        <w:tabs>
          <w:tab w:val="left" w:pos="993"/>
        </w:tabs>
        <w:spacing w:after="0" w:line="240" w:lineRule="auto"/>
        <w:ind w:hanging="574"/>
        <w:jc w:val="both"/>
        <w:outlineLvl w:val="6"/>
      </w:pPr>
      <w:r>
        <w:t xml:space="preserve">Do ubezpieczenia wskazany został sprzęt należący do podmiotów będących uczestnikami postępowania oraz użytkowany na podstawie umów cywilno-prawnych. </w:t>
      </w:r>
    </w:p>
    <w:p w:rsidR="002A20A9" w:rsidRDefault="00416213" w:rsidP="00890A87">
      <w:pPr>
        <w:pStyle w:val="Akapitzlist"/>
        <w:numPr>
          <w:ilvl w:val="1"/>
          <w:numId w:val="1"/>
        </w:numPr>
        <w:tabs>
          <w:tab w:val="left" w:pos="993"/>
        </w:tabs>
        <w:spacing w:after="0" w:line="240" w:lineRule="auto"/>
        <w:ind w:hanging="574"/>
        <w:jc w:val="both"/>
        <w:outlineLvl w:val="6"/>
      </w:pPr>
      <w:r w:rsidRPr="00AF281C">
        <w:t xml:space="preserve">Do ubezpieczenia </w:t>
      </w:r>
      <w:r w:rsidR="00AF281C">
        <w:t>zostanie</w:t>
      </w:r>
      <w:r w:rsidR="00F754BD">
        <w:t xml:space="preserve"> każdorazowo</w:t>
      </w:r>
      <w:r w:rsidR="00AF281C">
        <w:t xml:space="preserve"> </w:t>
      </w:r>
      <w:r w:rsidRPr="00AF281C">
        <w:t>zadeklarowan</w:t>
      </w:r>
      <w:r w:rsidR="00AF281C">
        <w:t>y</w:t>
      </w:r>
      <w:r w:rsidRPr="00AF281C">
        <w:t xml:space="preserve"> sprzęt elektroniczny wg następujących kryt</w:t>
      </w:r>
      <w:r w:rsidR="002A20A9">
        <w:t>e</w:t>
      </w:r>
      <w:r w:rsidRPr="00AF281C">
        <w:t>riów</w:t>
      </w:r>
      <w:r w:rsidR="002A20A9">
        <w:t>:</w:t>
      </w:r>
    </w:p>
    <w:p w:rsidR="00AF281C" w:rsidRDefault="00416213" w:rsidP="00890A87">
      <w:pPr>
        <w:pStyle w:val="Akapitzlist"/>
        <w:numPr>
          <w:ilvl w:val="2"/>
          <w:numId w:val="1"/>
        </w:numPr>
        <w:tabs>
          <w:tab w:val="left" w:pos="1701"/>
        </w:tabs>
        <w:spacing w:after="0" w:line="240" w:lineRule="auto"/>
        <w:ind w:left="1701" w:hanging="708"/>
        <w:jc w:val="both"/>
        <w:outlineLvl w:val="6"/>
      </w:pPr>
      <w:r w:rsidRPr="00AF281C">
        <w:t>Rok produkcji lub data przyjęcia (uznaje się że rok przyjęcia sprzętu do ewidencji jest tożsamy z rokiem produkcji)</w:t>
      </w:r>
      <w:r w:rsidR="00AF281C">
        <w:t xml:space="preserve"> </w:t>
      </w:r>
      <w:r w:rsidR="002A20A9">
        <w:t>– sprz</w:t>
      </w:r>
      <w:r w:rsidR="00DB144A">
        <w:t>ęt nie starszy niż 5</w:t>
      </w:r>
      <w:r w:rsidR="002A20A9">
        <w:t xml:space="preserve"> lat</w:t>
      </w:r>
      <w:r w:rsidR="00F754BD">
        <w:t xml:space="preserve"> (w latach kalendarzowych)</w:t>
      </w:r>
    </w:p>
    <w:p w:rsidR="00416213" w:rsidRDefault="00860311" w:rsidP="00890A87">
      <w:pPr>
        <w:pStyle w:val="Akapitzlist"/>
        <w:numPr>
          <w:ilvl w:val="2"/>
          <w:numId w:val="1"/>
        </w:numPr>
        <w:tabs>
          <w:tab w:val="left" w:pos="1701"/>
        </w:tabs>
        <w:spacing w:after="0" w:line="240" w:lineRule="auto"/>
        <w:ind w:left="1701" w:hanging="708"/>
        <w:jc w:val="both"/>
        <w:outlineLvl w:val="6"/>
      </w:pPr>
      <w:r>
        <w:t>Wartość jednostkowa 5</w:t>
      </w:r>
      <w:r w:rsidR="00416213" w:rsidRPr="00AF281C">
        <w:t>00 zł lub wyższa.</w:t>
      </w:r>
    </w:p>
    <w:p w:rsidR="002A20A9" w:rsidRPr="00AF281C" w:rsidRDefault="002A20A9" w:rsidP="00890A87">
      <w:pPr>
        <w:pStyle w:val="Akapitzlist"/>
        <w:numPr>
          <w:ilvl w:val="1"/>
          <w:numId w:val="1"/>
        </w:numPr>
        <w:tabs>
          <w:tab w:val="left" w:pos="993"/>
        </w:tabs>
        <w:spacing w:after="0" w:line="240" w:lineRule="auto"/>
        <w:ind w:hanging="574"/>
        <w:jc w:val="both"/>
        <w:outlineLvl w:val="6"/>
      </w:pPr>
      <w:r>
        <w:t>Dla celów kalkulacji oferty przyjęto wykaz sprzętu zadeklarowanego do ubezpieczenia w dacie opracowania SIWZ</w:t>
      </w:r>
      <w:r w:rsidR="00196A13">
        <w:t>; wykaz będzie podlegał korekcie i aktualizacji do wystawienia polis.</w:t>
      </w:r>
    </w:p>
    <w:p w:rsidR="00416213" w:rsidRDefault="00416213" w:rsidP="00890A87">
      <w:pPr>
        <w:pStyle w:val="Akapitzlist"/>
        <w:numPr>
          <w:ilvl w:val="1"/>
          <w:numId w:val="1"/>
        </w:numPr>
        <w:tabs>
          <w:tab w:val="left" w:pos="993"/>
        </w:tabs>
        <w:spacing w:after="0" w:line="240" w:lineRule="auto"/>
        <w:ind w:hanging="574"/>
        <w:jc w:val="both"/>
        <w:outlineLvl w:val="6"/>
      </w:pPr>
      <w:r w:rsidRPr="00AF281C">
        <w:t>Sumy ubezpieczenia przedstawione zos</w:t>
      </w:r>
      <w:r w:rsidRPr="00DB047E">
        <w:t xml:space="preserve">tały w </w:t>
      </w:r>
      <w:r w:rsidR="00B6273A" w:rsidRPr="00DB047E">
        <w:t>t</w:t>
      </w:r>
      <w:r w:rsidR="002A062F" w:rsidRPr="00DB047E">
        <w:t>abeli</w:t>
      </w:r>
      <w:r w:rsidR="00B6273A" w:rsidRPr="00DB047E">
        <w:t xml:space="preserve"> nr</w:t>
      </w:r>
      <w:r w:rsidR="00DB047E" w:rsidRPr="00DB047E">
        <w:t xml:space="preserve"> 4</w:t>
      </w:r>
      <w:r w:rsidRPr="00DB047E">
        <w:t>.</w:t>
      </w:r>
    </w:p>
    <w:p w:rsidR="007A3E27" w:rsidRPr="00DB047E" w:rsidRDefault="007A3E27" w:rsidP="007A3E27">
      <w:pPr>
        <w:pStyle w:val="Akapitzlist"/>
        <w:tabs>
          <w:tab w:val="left" w:pos="993"/>
        </w:tabs>
        <w:spacing w:after="0" w:line="240" w:lineRule="auto"/>
        <w:ind w:left="1000"/>
        <w:jc w:val="both"/>
        <w:outlineLvl w:val="6"/>
      </w:pPr>
    </w:p>
    <w:p w:rsidR="00B45F2F" w:rsidRDefault="00B45F2F" w:rsidP="00B45F2F">
      <w:pPr>
        <w:pStyle w:val="Legenda1"/>
        <w:ind w:firstLine="0"/>
        <w:jc w:val="both"/>
        <w:rPr>
          <w:sz w:val="14"/>
          <w:szCs w:val="14"/>
        </w:rPr>
      </w:pPr>
      <w:r>
        <w:rPr>
          <w:sz w:val="14"/>
          <w:szCs w:val="14"/>
        </w:rPr>
        <w:t xml:space="preserve">Tabela </w:t>
      </w:r>
      <w:r w:rsidR="002E4F83">
        <w:rPr>
          <w:sz w:val="14"/>
          <w:szCs w:val="14"/>
        </w:rPr>
        <w:fldChar w:fldCharType="begin"/>
      </w:r>
      <w:r>
        <w:rPr>
          <w:sz w:val="14"/>
          <w:szCs w:val="14"/>
        </w:rPr>
        <w:instrText xml:space="preserve"> SEQ "Tabela" \*Arabic </w:instrText>
      </w:r>
      <w:r w:rsidR="002E4F83">
        <w:rPr>
          <w:sz w:val="14"/>
          <w:szCs w:val="14"/>
        </w:rPr>
        <w:fldChar w:fldCharType="separate"/>
      </w:r>
      <w:r w:rsidR="007A035C">
        <w:rPr>
          <w:noProof/>
          <w:sz w:val="14"/>
          <w:szCs w:val="14"/>
        </w:rPr>
        <w:t>4</w:t>
      </w:r>
      <w:r w:rsidR="002E4F83">
        <w:rPr>
          <w:sz w:val="14"/>
          <w:szCs w:val="14"/>
        </w:rPr>
        <w:fldChar w:fldCharType="end"/>
      </w:r>
      <w:r>
        <w:rPr>
          <w:sz w:val="14"/>
          <w:szCs w:val="14"/>
        </w:rPr>
        <w:t xml:space="preserve">. Zestawienie sum ubezpieczenia </w:t>
      </w:r>
      <w:r w:rsidR="0071112F">
        <w:rPr>
          <w:sz w:val="14"/>
          <w:szCs w:val="14"/>
        </w:rPr>
        <w:t xml:space="preserve">– ubezpieczenie sprzętu elektronicznego </w:t>
      </w:r>
    </w:p>
    <w:tbl>
      <w:tblPr>
        <w:tblW w:w="891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907"/>
        <w:gridCol w:w="1916"/>
        <w:gridCol w:w="2185"/>
        <w:gridCol w:w="1902"/>
      </w:tblGrid>
      <w:tr w:rsidR="00860311" w:rsidRPr="00B2115C" w:rsidTr="00F003D5">
        <w:trPr>
          <w:cantSplit/>
          <w:trHeight w:val="585"/>
        </w:trPr>
        <w:tc>
          <w:tcPr>
            <w:tcW w:w="2907" w:type="dxa"/>
            <w:shd w:val="clear" w:color="auto" w:fill="C0C0C0"/>
            <w:vAlign w:val="center"/>
          </w:tcPr>
          <w:p w:rsidR="00860311" w:rsidRPr="00B2115C" w:rsidRDefault="00860311" w:rsidP="00F003D5">
            <w:pPr>
              <w:suppressAutoHyphens/>
              <w:snapToGrid w:val="0"/>
              <w:spacing w:after="0" w:line="240" w:lineRule="auto"/>
              <w:ind w:left="82"/>
              <w:rPr>
                <w:rFonts w:ascii="Tahoma" w:eastAsia="Times New Roman" w:hAnsi="Tahoma" w:cs="Tahoma"/>
                <w:b/>
                <w:bCs/>
                <w:sz w:val="16"/>
                <w:szCs w:val="16"/>
                <w:lang w:eastAsia="ar-SA"/>
              </w:rPr>
            </w:pPr>
            <w:r w:rsidRPr="00B2115C">
              <w:rPr>
                <w:rFonts w:ascii="Tahoma" w:eastAsia="Times New Roman" w:hAnsi="Tahoma" w:cs="Tahoma"/>
                <w:b/>
                <w:bCs/>
                <w:sz w:val="16"/>
                <w:szCs w:val="16"/>
                <w:lang w:eastAsia="ar-SA"/>
              </w:rPr>
              <w:t>Przedmiot ubezpieczenia</w:t>
            </w:r>
          </w:p>
        </w:tc>
        <w:tc>
          <w:tcPr>
            <w:tcW w:w="1916" w:type="dxa"/>
            <w:shd w:val="clear" w:color="auto" w:fill="C0C0C0"/>
            <w:vAlign w:val="center"/>
          </w:tcPr>
          <w:p w:rsidR="00860311" w:rsidRPr="00B2115C" w:rsidRDefault="00860311" w:rsidP="00F003D5">
            <w:pPr>
              <w:suppressAutoHyphens/>
              <w:snapToGrid w:val="0"/>
              <w:spacing w:after="0" w:line="240" w:lineRule="auto"/>
              <w:jc w:val="center"/>
              <w:rPr>
                <w:rFonts w:ascii="Tahoma" w:eastAsia="Times New Roman" w:hAnsi="Tahoma" w:cs="Tahoma"/>
                <w:b/>
                <w:bCs/>
                <w:sz w:val="16"/>
                <w:szCs w:val="16"/>
                <w:lang w:eastAsia="ar-SA"/>
              </w:rPr>
            </w:pPr>
            <w:r w:rsidRPr="00B2115C">
              <w:rPr>
                <w:rFonts w:ascii="Tahoma" w:eastAsia="Times New Roman" w:hAnsi="Tahoma" w:cs="Tahoma"/>
                <w:b/>
                <w:bCs/>
                <w:sz w:val="16"/>
                <w:szCs w:val="16"/>
                <w:lang w:eastAsia="ar-SA"/>
              </w:rPr>
              <w:t>Mienie Jednostek</w:t>
            </w:r>
          </w:p>
        </w:tc>
        <w:tc>
          <w:tcPr>
            <w:tcW w:w="2185" w:type="dxa"/>
            <w:shd w:val="clear" w:color="auto" w:fill="C0C0C0"/>
            <w:vAlign w:val="center"/>
          </w:tcPr>
          <w:p w:rsidR="00860311" w:rsidRPr="00B2115C" w:rsidRDefault="00860311" w:rsidP="00F003D5">
            <w:pPr>
              <w:suppressAutoHyphens/>
              <w:snapToGrid w:val="0"/>
              <w:spacing w:after="0" w:line="240" w:lineRule="auto"/>
              <w:jc w:val="center"/>
              <w:rPr>
                <w:rFonts w:ascii="Tahoma" w:eastAsia="Times New Roman" w:hAnsi="Tahoma" w:cs="Tahoma"/>
                <w:b/>
                <w:bCs/>
                <w:sz w:val="16"/>
                <w:szCs w:val="16"/>
                <w:lang w:eastAsia="ar-SA"/>
              </w:rPr>
            </w:pPr>
            <w:r w:rsidRPr="00B2115C">
              <w:rPr>
                <w:rFonts w:ascii="Tahoma" w:eastAsia="Times New Roman" w:hAnsi="Tahoma" w:cs="Tahoma"/>
                <w:b/>
                <w:bCs/>
                <w:sz w:val="16"/>
                <w:szCs w:val="16"/>
                <w:lang w:eastAsia="ar-SA"/>
              </w:rPr>
              <w:t>Mienie Starostwa</w:t>
            </w:r>
            <w:r w:rsidRPr="00B2115C">
              <w:rPr>
                <w:rFonts w:ascii="Tahoma" w:eastAsia="Times New Roman" w:hAnsi="Tahoma" w:cs="Tahoma"/>
                <w:b/>
                <w:bCs/>
                <w:sz w:val="16"/>
                <w:szCs w:val="16"/>
                <w:lang w:eastAsia="ar-SA"/>
              </w:rPr>
              <w:br/>
              <w:t>wraz z mieniem</w:t>
            </w:r>
            <w:r>
              <w:rPr>
                <w:rFonts w:ascii="Tahoma" w:eastAsia="Times New Roman" w:hAnsi="Tahoma" w:cs="Tahoma"/>
                <w:b/>
                <w:bCs/>
                <w:sz w:val="16"/>
                <w:szCs w:val="16"/>
                <w:lang w:eastAsia="ar-SA"/>
              </w:rPr>
              <w:t xml:space="preserve"> </w:t>
            </w:r>
            <w:r w:rsidRPr="00B2115C">
              <w:rPr>
                <w:rFonts w:ascii="Tahoma" w:eastAsia="Times New Roman" w:hAnsi="Tahoma" w:cs="Tahoma"/>
                <w:b/>
                <w:bCs/>
                <w:sz w:val="16"/>
                <w:szCs w:val="16"/>
                <w:lang w:eastAsia="ar-SA"/>
              </w:rPr>
              <w:t>Skarbu Państwa</w:t>
            </w:r>
          </w:p>
        </w:tc>
        <w:tc>
          <w:tcPr>
            <w:tcW w:w="1902" w:type="dxa"/>
            <w:shd w:val="clear" w:color="auto" w:fill="C0C0C0"/>
            <w:vAlign w:val="center"/>
          </w:tcPr>
          <w:p w:rsidR="00860311" w:rsidRPr="00B2115C" w:rsidRDefault="00860311" w:rsidP="00F003D5">
            <w:pPr>
              <w:suppressAutoHyphens/>
              <w:snapToGrid w:val="0"/>
              <w:spacing w:after="0" w:line="240" w:lineRule="auto"/>
              <w:jc w:val="center"/>
              <w:rPr>
                <w:rFonts w:ascii="Tahoma" w:eastAsia="Times New Roman" w:hAnsi="Tahoma" w:cs="Tahoma"/>
                <w:b/>
                <w:bCs/>
                <w:sz w:val="16"/>
                <w:szCs w:val="16"/>
                <w:lang w:eastAsia="ar-SA"/>
              </w:rPr>
            </w:pPr>
            <w:r w:rsidRPr="00B2115C">
              <w:rPr>
                <w:rFonts w:ascii="Tahoma" w:eastAsia="Times New Roman" w:hAnsi="Tahoma" w:cs="Tahoma"/>
                <w:b/>
                <w:bCs/>
                <w:sz w:val="16"/>
                <w:szCs w:val="16"/>
                <w:lang w:eastAsia="ar-SA"/>
              </w:rPr>
              <w:t>Razem</w:t>
            </w:r>
          </w:p>
        </w:tc>
      </w:tr>
      <w:tr w:rsidR="00860311" w:rsidRPr="00B2115C" w:rsidTr="00860311">
        <w:trPr>
          <w:trHeight w:val="397"/>
        </w:trPr>
        <w:tc>
          <w:tcPr>
            <w:tcW w:w="2907" w:type="dxa"/>
            <w:vAlign w:val="center"/>
          </w:tcPr>
          <w:p w:rsidR="00860311" w:rsidRPr="00860311" w:rsidRDefault="00860311" w:rsidP="00860311">
            <w:pPr>
              <w:snapToGrid w:val="0"/>
              <w:spacing w:after="0" w:line="240" w:lineRule="auto"/>
              <w:ind w:firstLine="145"/>
              <w:rPr>
                <w:rFonts w:ascii="Tahoma" w:hAnsi="Tahoma" w:cs="Tahoma"/>
                <w:sz w:val="16"/>
                <w:szCs w:val="16"/>
              </w:rPr>
            </w:pPr>
            <w:r w:rsidRPr="00860311">
              <w:rPr>
                <w:rFonts w:ascii="Tahoma" w:hAnsi="Tahoma" w:cs="Tahoma"/>
                <w:sz w:val="16"/>
                <w:szCs w:val="16"/>
              </w:rPr>
              <w:lastRenderedPageBreak/>
              <w:t xml:space="preserve">1. Sprzęt stacjonarny </w:t>
            </w:r>
            <w:r>
              <w:rPr>
                <w:rFonts w:ascii="Tahoma" w:hAnsi="Tahoma" w:cs="Tahoma"/>
                <w:sz w:val="16"/>
                <w:szCs w:val="16"/>
              </w:rPr>
              <w:t>[KB]</w:t>
            </w:r>
          </w:p>
        </w:tc>
        <w:tc>
          <w:tcPr>
            <w:tcW w:w="1916" w:type="dxa"/>
            <w:vAlign w:val="center"/>
          </w:tcPr>
          <w:p w:rsidR="00860311" w:rsidRPr="00860311" w:rsidRDefault="00860311" w:rsidP="003671BE">
            <w:pPr>
              <w:spacing w:after="0"/>
              <w:ind w:right="142"/>
              <w:jc w:val="right"/>
              <w:rPr>
                <w:rFonts w:ascii="Tahoma" w:hAnsi="Tahoma" w:cs="Tahoma"/>
                <w:sz w:val="16"/>
                <w:szCs w:val="16"/>
              </w:rPr>
            </w:pPr>
            <w:r w:rsidRPr="00860311">
              <w:rPr>
                <w:rFonts w:ascii="Tahoma" w:hAnsi="Tahoma" w:cs="Tahoma"/>
                <w:sz w:val="16"/>
                <w:szCs w:val="16"/>
              </w:rPr>
              <w:t xml:space="preserve">2 511 173,34 zł  </w:t>
            </w:r>
          </w:p>
        </w:tc>
        <w:tc>
          <w:tcPr>
            <w:tcW w:w="2185" w:type="dxa"/>
            <w:vAlign w:val="center"/>
          </w:tcPr>
          <w:p w:rsidR="00860311" w:rsidRPr="00860311" w:rsidRDefault="00860311" w:rsidP="003671BE">
            <w:pPr>
              <w:spacing w:after="0"/>
              <w:ind w:right="201"/>
              <w:jc w:val="right"/>
              <w:rPr>
                <w:rFonts w:ascii="Tahoma" w:hAnsi="Tahoma" w:cs="Tahoma"/>
                <w:sz w:val="16"/>
                <w:szCs w:val="16"/>
              </w:rPr>
            </w:pPr>
            <w:r w:rsidRPr="00860311">
              <w:rPr>
                <w:rFonts w:ascii="Tahoma" w:hAnsi="Tahoma" w:cs="Tahoma"/>
                <w:sz w:val="16"/>
                <w:szCs w:val="16"/>
              </w:rPr>
              <w:t xml:space="preserve">1 261 781,06 zł  </w:t>
            </w:r>
          </w:p>
        </w:tc>
        <w:tc>
          <w:tcPr>
            <w:tcW w:w="1902" w:type="dxa"/>
            <w:vAlign w:val="center"/>
          </w:tcPr>
          <w:p w:rsidR="00860311" w:rsidRPr="00860311" w:rsidRDefault="00860311" w:rsidP="00860311">
            <w:pPr>
              <w:spacing w:after="0"/>
              <w:ind w:right="118"/>
              <w:jc w:val="right"/>
              <w:rPr>
                <w:rFonts w:ascii="Tahoma" w:hAnsi="Tahoma" w:cs="Tahoma"/>
                <w:sz w:val="16"/>
                <w:szCs w:val="16"/>
              </w:rPr>
            </w:pPr>
            <w:r w:rsidRPr="00860311">
              <w:rPr>
                <w:rFonts w:ascii="Tahoma" w:hAnsi="Tahoma" w:cs="Tahoma"/>
                <w:sz w:val="16"/>
                <w:szCs w:val="16"/>
              </w:rPr>
              <w:t>3 772 954,40 zł</w:t>
            </w:r>
          </w:p>
        </w:tc>
      </w:tr>
      <w:tr w:rsidR="00860311" w:rsidRPr="00B2115C" w:rsidTr="00860311">
        <w:trPr>
          <w:trHeight w:val="397"/>
        </w:trPr>
        <w:tc>
          <w:tcPr>
            <w:tcW w:w="2907" w:type="dxa"/>
            <w:vAlign w:val="center"/>
          </w:tcPr>
          <w:p w:rsidR="00860311" w:rsidRPr="00860311" w:rsidRDefault="00860311" w:rsidP="00860311">
            <w:pPr>
              <w:snapToGrid w:val="0"/>
              <w:spacing w:after="0" w:line="240" w:lineRule="auto"/>
              <w:ind w:firstLine="145"/>
              <w:jc w:val="both"/>
              <w:rPr>
                <w:rFonts w:ascii="Tahoma" w:hAnsi="Tahoma" w:cs="Tahoma"/>
                <w:sz w:val="16"/>
                <w:szCs w:val="16"/>
              </w:rPr>
            </w:pPr>
            <w:r w:rsidRPr="00860311">
              <w:rPr>
                <w:rFonts w:ascii="Tahoma" w:hAnsi="Tahoma" w:cs="Tahoma"/>
                <w:sz w:val="16"/>
                <w:szCs w:val="16"/>
              </w:rPr>
              <w:t>2. Sprzęt przenośny</w:t>
            </w:r>
            <w:r>
              <w:rPr>
                <w:rFonts w:ascii="Tahoma" w:hAnsi="Tahoma" w:cs="Tahoma"/>
                <w:sz w:val="16"/>
                <w:szCs w:val="16"/>
              </w:rPr>
              <w:t xml:space="preserve"> [KB]</w:t>
            </w:r>
          </w:p>
        </w:tc>
        <w:tc>
          <w:tcPr>
            <w:tcW w:w="1916" w:type="dxa"/>
            <w:vAlign w:val="center"/>
          </w:tcPr>
          <w:p w:rsidR="00860311" w:rsidRPr="00860311" w:rsidRDefault="00860311" w:rsidP="003671BE">
            <w:pPr>
              <w:spacing w:after="0"/>
              <w:ind w:right="142"/>
              <w:jc w:val="right"/>
              <w:rPr>
                <w:rFonts w:ascii="Tahoma" w:hAnsi="Tahoma" w:cs="Tahoma"/>
                <w:sz w:val="16"/>
                <w:szCs w:val="16"/>
              </w:rPr>
            </w:pPr>
            <w:r w:rsidRPr="00860311">
              <w:rPr>
                <w:rFonts w:ascii="Tahoma" w:hAnsi="Tahoma" w:cs="Tahoma"/>
                <w:sz w:val="16"/>
                <w:szCs w:val="16"/>
              </w:rPr>
              <w:t xml:space="preserve">284 160,29 zł  </w:t>
            </w:r>
          </w:p>
        </w:tc>
        <w:tc>
          <w:tcPr>
            <w:tcW w:w="2185" w:type="dxa"/>
            <w:vAlign w:val="center"/>
          </w:tcPr>
          <w:p w:rsidR="00860311" w:rsidRPr="00860311" w:rsidRDefault="00860311" w:rsidP="003671BE">
            <w:pPr>
              <w:spacing w:after="0"/>
              <w:ind w:right="201"/>
              <w:jc w:val="right"/>
              <w:rPr>
                <w:rFonts w:ascii="Tahoma" w:hAnsi="Tahoma" w:cs="Tahoma"/>
                <w:sz w:val="16"/>
                <w:szCs w:val="16"/>
              </w:rPr>
            </w:pPr>
            <w:r w:rsidRPr="00860311">
              <w:rPr>
                <w:rFonts w:ascii="Tahoma" w:hAnsi="Tahoma" w:cs="Tahoma"/>
                <w:sz w:val="16"/>
                <w:szCs w:val="16"/>
              </w:rPr>
              <w:t xml:space="preserve">130 411,59 zł  </w:t>
            </w:r>
          </w:p>
        </w:tc>
        <w:tc>
          <w:tcPr>
            <w:tcW w:w="1902" w:type="dxa"/>
            <w:vAlign w:val="center"/>
          </w:tcPr>
          <w:p w:rsidR="00860311" w:rsidRPr="00860311" w:rsidRDefault="00860311" w:rsidP="00860311">
            <w:pPr>
              <w:spacing w:after="0"/>
              <w:ind w:right="118"/>
              <w:jc w:val="right"/>
              <w:rPr>
                <w:rFonts w:ascii="Tahoma" w:hAnsi="Tahoma" w:cs="Tahoma"/>
                <w:sz w:val="16"/>
                <w:szCs w:val="16"/>
              </w:rPr>
            </w:pPr>
            <w:r w:rsidRPr="00860311">
              <w:rPr>
                <w:rFonts w:ascii="Tahoma" w:hAnsi="Tahoma" w:cs="Tahoma"/>
                <w:sz w:val="16"/>
                <w:szCs w:val="16"/>
              </w:rPr>
              <w:t>414 571,88 zł</w:t>
            </w:r>
          </w:p>
        </w:tc>
      </w:tr>
      <w:tr w:rsidR="00860311" w:rsidRPr="00B2115C" w:rsidTr="00860311">
        <w:trPr>
          <w:trHeight w:val="397"/>
        </w:trPr>
        <w:tc>
          <w:tcPr>
            <w:tcW w:w="2907" w:type="dxa"/>
            <w:vAlign w:val="center"/>
          </w:tcPr>
          <w:p w:rsidR="00860311" w:rsidRPr="00860311" w:rsidRDefault="00860311" w:rsidP="00860311">
            <w:pPr>
              <w:snapToGrid w:val="0"/>
              <w:spacing w:after="0" w:line="240" w:lineRule="auto"/>
              <w:ind w:firstLine="145"/>
              <w:jc w:val="both"/>
              <w:rPr>
                <w:rFonts w:ascii="Tahoma" w:hAnsi="Tahoma" w:cs="Tahoma"/>
                <w:sz w:val="16"/>
                <w:szCs w:val="16"/>
              </w:rPr>
            </w:pPr>
            <w:r w:rsidRPr="00860311">
              <w:rPr>
                <w:rFonts w:ascii="Tahoma" w:hAnsi="Tahoma" w:cs="Tahoma"/>
                <w:sz w:val="16"/>
                <w:szCs w:val="16"/>
              </w:rPr>
              <w:t xml:space="preserve">3. Sprzęt w użyczeniu </w:t>
            </w:r>
            <w:r>
              <w:rPr>
                <w:rFonts w:ascii="Tahoma" w:hAnsi="Tahoma" w:cs="Tahoma"/>
                <w:sz w:val="16"/>
                <w:szCs w:val="16"/>
              </w:rPr>
              <w:t>[KB]</w:t>
            </w:r>
          </w:p>
        </w:tc>
        <w:tc>
          <w:tcPr>
            <w:tcW w:w="1916" w:type="dxa"/>
            <w:vAlign w:val="center"/>
          </w:tcPr>
          <w:p w:rsidR="00860311" w:rsidRPr="00860311" w:rsidRDefault="003671BE" w:rsidP="003671BE">
            <w:pPr>
              <w:spacing w:after="0"/>
              <w:ind w:right="142"/>
              <w:jc w:val="right"/>
              <w:rPr>
                <w:rFonts w:ascii="Tahoma" w:hAnsi="Tahoma" w:cs="Tahoma"/>
                <w:sz w:val="16"/>
                <w:szCs w:val="16"/>
              </w:rPr>
            </w:pPr>
            <w:r>
              <w:rPr>
                <w:rFonts w:ascii="Tahoma" w:hAnsi="Tahoma" w:cs="Tahoma"/>
                <w:sz w:val="16"/>
                <w:szCs w:val="16"/>
              </w:rPr>
              <w:t>-</w:t>
            </w:r>
          </w:p>
        </w:tc>
        <w:tc>
          <w:tcPr>
            <w:tcW w:w="2185" w:type="dxa"/>
            <w:vAlign w:val="center"/>
          </w:tcPr>
          <w:p w:rsidR="00860311" w:rsidRPr="00860311" w:rsidRDefault="00860311" w:rsidP="003671BE">
            <w:pPr>
              <w:spacing w:after="0"/>
              <w:ind w:right="201"/>
              <w:jc w:val="right"/>
              <w:rPr>
                <w:rFonts w:ascii="Tahoma" w:hAnsi="Tahoma" w:cs="Tahoma"/>
                <w:sz w:val="16"/>
                <w:szCs w:val="16"/>
              </w:rPr>
            </w:pPr>
            <w:r w:rsidRPr="00860311">
              <w:rPr>
                <w:rFonts w:ascii="Tahoma" w:hAnsi="Tahoma" w:cs="Tahoma"/>
                <w:sz w:val="16"/>
                <w:szCs w:val="16"/>
              </w:rPr>
              <w:t>162 877,71 zł</w:t>
            </w:r>
          </w:p>
        </w:tc>
        <w:tc>
          <w:tcPr>
            <w:tcW w:w="1902" w:type="dxa"/>
            <w:vAlign w:val="center"/>
          </w:tcPr>
          <w:p w:rsidR="00860311" w:rsidRPr="00860311" w:rsidRDefault="00860311" w:rsidP="00860311">
            <w:pPr>
              <w:spacing w:after="0"/>
              <w:ind w:right="118"/>
              <w:jc w:val="right"/>
              <w:rPr>
                <w:rFonts w:ascii="Tahoma" w:hAnsi="Tahoma" w:cs="Tahoma"/>
                <w:sz w:val="16"/>
                <w:szCs w:val="16"/>
              </w:rPr>
            </w:pPr>
            <w:r w:rsidRPr="00860311">
              <w:rPr>
                <w:rFonts w:ascii="Tahoma" w:hAnsi="Tahoma" w:cs="Tahoma"/>
                <w:sz w:val="16"/>
                <w:szCs w:val="16"/>
              </w:rPr>
              <w:t>162 877,71 zł</w:t>
            </w:r>
          </w:p>
        </w:tc>
      </w:tr>
      <w:tr w:rsidR="00860311" w:rsidRPr="00B2115C" w:rsidTr="00F003D5">
        <w:trPr>
          <w:trHeight w:val="397"/>
        </w:trPr>
        <w:tc>
          <w:tcPr>
            <w:tcW w:w="2907" w:type="dxa"/>
            <w:vAlign w:val="center"/>
          </w:tcPr>
          <w:p w:rsidR="00860311" w:rsidRPr="00B2115C" w:rsidRDefault="00860311" w:rsidP="00860311">
            <w:pPr>
              <w:suppressAutoHyphens/>
              <w:snapToGrid w:val="0"/>
              <w:spacing w:after="0" w:line="240" w:lineRule="auto"/>
              <w:ind w:left="145"/>
              <w:rPr>
                <w:rFonts w:ascii="Tahoma" w:eastAsia="Times New Roman" w:hAnsi="Tahoma" w:cs="Tahoma"/>
                <w:sz w:val="16"/>
                <w:szCs w:val="16"/>
              </w:rPr>
            </w:pPr>
            <w:r>
              <w:rPr>
                <w:rFonts w:ascii="Tahoma" w:eastAsia="Times New Roman" w:hAnsi="Tahoma" w:cs="Tahoma"/>
                <w:sz w:val="16"/>
                <w:szCs w:val="16"/>
              </w:rPr>
              <w:t>4. Dane i nośniki danych, oprogramowanie [PR, O]</w:t>
            </w:r>
          </w:p>
        </w:tc>
        <w:tc>
          <w:tcPr>
            <w:tcW w:w="4101" w:type="dxa"/>
            <w:gridSpan w:val="2"/>
            <w:vAlign w:val="center"/>
          </w:tcPr>
          <w:p w:rsidR="00860311" w:rsidRPr="00860311" w:rsidRDefault="00860311" w:rsidP="00860311">
            <w:pPr>
              <w:spacing w:after="0" w:line="240" w:lineRule="auto"/>
              <w:jc w:val="center"/>
              <w:rPr>
                <w:rFonts w:ascii="Tahoma" w:hAnsi="Tahoma" w:cs="Tahoma"/>
                <w:sz w:val="16"/>
                <w:szCs w:val="16"/>
              </w:rPr>
            </w:pPr>
            <w:r w:rsidRPr="00860311">
              <w:rPr>
                <w:rFonts w:ascii="Tahoma" w:hAnsi="Tahoma" w:cs="Tahoma"/>
                <w:sz w:val="16"/>
                <w:szCs w:val="16"/>
              </w:rPr>
              <w:t>200.000,00 zł</w:t>
            </w:r>
            <w:r w:rsidRPr="00860311">
              <w:rPr>
                <w:rFonts w:ascii="Tahoma" w:hAnsi="Tahoma" w:cs="Tahoma"/>
                <w:sz w:val="16"/>
                <w:szCs w:val="16"/>
              </w:rPr>
              <w:br/>
              <w:t>limit łączny dla jednostek</w:t>
            </w:r>
          </w:p>
        </w:tc>
        <w:tc>
          <w:tcPr>
            <w:tcW w:w="1902" w:type="dxa"/>
            <w:vAlign w:val="center"/>
          </w:tcPr>
          <w:p w:rsidR="00860311" w:rsidRPr="00B2115C" w:rsidRDefault="00860311" w:rsidP="00860311">
            <w:pPr>
              <w:spacing w:after="0" w:line="240" w:lineRule="auto"/>
              <w:ind w:right="118"/>
              <w:jc w:val="right"/>
              <w:rPr>
                <w:rFonts w:ascii="Tahoma" w:hAnsi="Tahoma" w:cs="Tahoma"/>
                <w:sz w:val="16"/>
                <w:szCs w:val="16"/>
              </w:rPr>
            </w:pPr>
            <w:r>
              <w:rPr>
                <w:rFonts w:ascii="Tahoma" w:hAnsi="Tahoma" w:cs="Tahoma"/>
                <w:sz w:val="16"/>
                <w:szCs w:val="16"/>
              </w:rPr>
              <w:t>200 000,00 zł</w:t>
            </w:r>
          </w:p>
        </w:tc>
      </w:tr>
      <w:tr w:rsidR="00860311" w:rsidRPr="00B2115C" w:rsidTr="00F003D5">
        <w:trPr>
          <w:trHeight w:val="397"/>
        </w:trPr>
        <w:tc>
          <w:tcPr>
            <w:tcW w:w="2907" w:type="dxa"/>
            <w:vAlign w:val="center"/>
          </w:tcPr>
          <w:p w:rsidR="00860311" w:rsidRPr="00B2115C" w:rsidRDefault="00860311" w:rsidP="00860311">
            <w:pPr>
              <w:suppressAutoHyphens/>
              <w:snapToGrid w:val="0"/>
              <w:spacing w:after="0" w:line="240" w:lineRule="auto"/>
              <w:ind w:left="120" w:right="141"/>
              <w:jc w:val="right"/>
              <w:rPr>
                <w:rFonts w:ascii="Tahoma" w:eastAsia="Times New Roman" w:hAnsi="Tahoma" w:cs="Tahoma"/>
                <w:b/>
                <w:bCs/>
                <w:sz w:val="16"/>
                <w:szCs w:val="16"/>
              </w:rPr>
            </w:pPr>
            <w:r w:rsidRPr="00B2115C">
              <w:rPr>
                <w:rFonts w:ascii="Tahoma" w:eastAsia="Times New Roman" w:hAnsi="Tahoma" w:cs="Tahoma"/>
                <w:b/>
                <w:bCs/>
                <w:sz w:val="16"/>
                <w:szCs w:val="16"/>
              </w:rPr>
              <w:t xml:space="preserve">Razem </w:t>
            </w:r>
          </w:p>
        </w:tc>
        <w:tc>
          <w:tcPr>
            <w:tcW w:w="1916" w:type="dxa"/>
            <w:vAlign w:val="center"/>
          </w:tcPr>
          <w:p w:rsidR="00860311" w:rsidRPr="00B2115C" w:rsidRDefault="00860311" w:rsidP="003671BE">
            <w:pPr>
              <w:spacing w:after="0" w:line="240" w:lineRule="auto"/>
              <w:ind w:right="142"/>
              <w:jc w:val="right"/>
              <w:rPr>
                <w:rFonts w:ascii="Tahoma" w:hAnsi="Tahoma" w:cs="Tahoma"/>
                <w:b/>
                <w:bCs/>
                <w:sz w:val="16"/>
                <w:szCs w:val="16"/>
              </w:rPr>
            </w:pPr>
            <w:r w:rsidRPr="00860311">
              <w:rPr>
                <w:rFonts w:ascii="Tahoma" w:hAnsi="Tahoma" w:cs="Tahoma"/>
                <w:b/>
                <w:bCs/>
                <w:sz w:val="16"/>
                <w:szCs w:val="16"/>
              </w:rPr>
              <w:t>2 795 333,63</w:t>
            </w:r>
            <w:r>
              <w:rPr>
                <w:rFonts w:ascii="Tahoma" w:hAnsi="Tahoma" w:cs="Tahoma"/>
                <w:b/>
                <w:bCs/>
                <w:sz w:val="16"/>
                <w:szCs w:val="16"/>
              </w:rPr>
              <w:t xml:space="preserve"> zł</w:t>
            </w:r>
          </w:p>
        </w:tc>
        <w:tc>
          <w:tcPr>
            <w:tcW w:w="2185" w:type="dxa"/>
            <w:vAlign w:val="center"/>
          </w:tcPr>
          <w:p w:rsidR="00860311" w:rsidRPr="00B2115C" w:rsidRDefault="00860311" w:rsidP="003671BE">
            <w:pPr>
              <w:spacing w:after="0" w:line="240" w:lineRule="auto"/>
              <w:ind w:right="142"/>
              <w:jc w:val="right"/>
              <w:rPr>
                <w:rFonts w:ascii="Tahoma" w:hAnsi="Tahoma" w:cs="Tahoma"/>
                <w:b/>
                <w:bCs/>
                <w:sz w:val="16"/>
                <w:szCs w:val="16"/>
              </w:rPr>
            </w:pPr>
            <w:r w:rsidRPr="00860311">
              <w:rPr>
                <w:rFonts w:ascii="Tahoma" w:hAnsi="Tahoma" w:cs="Tahoma"/>
                <w:b/>
                <w:bCs/>
                <w:sz w:val="16"/>
                <w:szCs w:val="16"/>
              </w:rPr>
              <w:t>1 555 070,36 zł</w:t>
            </w:r>
          </w:p>
        </w:tc>
        <w:tc>
          <w:tcPr>
            <w:tcW w:w="1902" w:type="dxa"/>
            <w:vAlign w:val="center"/>
          </w:tcPr>
          <w:p w:rsidR="00860311" w:rsidRPr="00B2115C" w:rsidRDefault="00860311" w:rsidP="00860311">
            <w:pPr>
              <w:spacing w:after="0" w:line="240" w:lineRule="auto"/>
              <w:ind w:right="118"/>
              <w:jc w:val="right"/>
              <w:rPr>
                <w:rFonts w:ascii="Tahoma" w:hAnsi="Tahoma" w:cs="Tahoma"/>
                <w:b/>
                <w:bCs/>
                <w:sz w:val="16"/>
                <w:szCs w:val="16"/>
              </w:rPr>
            </w:pPr>
            <w:r w:rsidRPr="00860311">
              <w:rPr>
                <w:rFonts w:ascii="Tahoma" w:hAnsi="Tahoma" w:cs="Tahoma"/>
                <w:b/>
                <w:bCs/>
                <w:sz w:val="16"/>
                <w:szCs w:val="16"/>
              </w:rPr>
              <w:t>4 550 403,99 zł</w:t>
            </w:r>
          </w:p>
        </w:tc>
      </w:tr>
    </w:tbl>
    <w:p w:rsidR="0071112F" w:rsidRPr="00860311" w:rsidRDefault="0071112F" w:rsidP="0071112F">
      <w:pPr>
        <w:spacing w:after="0" w:line="240" w:lineRule="auto"/>
        <w:jc w:val="both"/>
        <w:outlineLvl w:val="6"/>
        <w:rPr>
          <w:rFonts w:eastAsia="Times New Roman" w:cs="Tahoma"/>
          <w:sz w:val="16"/>
          <w:szCs w:val="16"/>
        </w:rPr>
      </w:pPr>
      <w:r w:rsidRPr="00860311">
        <w:rPr>
          <w:rFonts w:eastAsia="Times New Roman" w:cs="Tahoma"/>
          <w:sz w:val="16"/>
          <w:szCs w:val="16"/>
        </w:rPr>
        <w:t xml:space="preserve">[KB] wartość księgowa brutto </w:t>
      </w:r>
    </w:p>
    <w:p w:rsidR="0071112F" w:rsidRPr="00860311" w:rsidRDefault="0071112F" w:rsidP="0071112F">
      <w:pPr>
        <w:spacing w:after="0" w:line="240" w:lineRule="auto"/>
        <w:jc w:val="both"/>
        <w:outlineLvl w:val="6"/>
        <w:rPr>
          <w:rFonts w:eastAsia="Times New Roman" w:cs="Tahoma"/>
          <w:sz w:val="16"/>
          <w:szCs w:val="16"/>
        </w:rPr>
      </w:pPr>
      <w:r w:rsidRPr="00860311">
        <w:rPr>
          <w:rFonts w:eastAsia="Times New Roman" w:cs="Tahoma"/>
          <w:sz w:val="16"/>
          <w:szCs w:val="16"/>
        </w:rPr>
        <w:t xml:space="preserve">[PR] pierwsze ryzyko </w:t>
      </w:r>
    </w:p>
    <w:p w:rsidR="0071112F" w:rsidRPr="00AE217C" w:rsidRDefault="0071112F" w:rsidP="001B1FC5">
      <w:pPr>
        <w:spacing w:after="0" w:line="240" w:lineRule="auto"/>
        <w:jc w:val="both"/>
        <w:rPr>
          <w:highlight w:val="cyan"/>
        </w:rPr>
      </w:pPr>
    </w:p>
    <w:p w:rsidR="00AF281C" w:rsidRPr="00DB047E" w:rsidRDefault="00AF281C" w:rsidP="001561DD">
      <w:pPr>
        <w:pStyle w:val="Akapitzlist"/>
        <w:numPr>
          <w:ilvl w:val="1"/>
          <w:numId w:val="1"/>
        </w:numPr>
        <w:tabs>
          <w:tab w:val="left" w:pos="993"/>
        </w:tabs>
        <w:spacing w:after="0" w:line="240" w:lineRule="auto"/>
        <w:ind w:hanging="574"/>
        <w:jc w:val="both"/>
        <w:outlineLvl w:val="6"/>
      </w:pPr>
      <w:r w:rsidRPr="00B6273A">
        <w:t xml:space="preserve">Uwagi dotyczące mienia </w:t>
      </w:r>
      <w:r w:rsidR="00B6273A" w:rsidRPr="00B6273A">
        <w:t>wska</w:t>
      </w:r>
      <w:r w:rsidR="00B6273A" w:rsidRPr="00DB047E">
        <w:t>zanego w t</w:t>
      </w:r>
      <w:r w:rsidR="00D14161" w:rsidRPr="00DB047E">
        <w:t xml:space="preserve">abeli nr </w:t>
      </w:r>
      <w:r w:rsidR="00DB047E" w:rsidRPr="00DB047E">
        <w:t>4</w:t>
      </w:r>
      <w:r w:rsidRPr="00DB047E">
        <w:t>:</w:t>
      </w:r>
    </w:p>
    <w:p w:rsidR="00D14161" w:rsidRDefault="00D14161" w:rsidP="001561DD">
      <w:pPr>
        <w:spacing w:after="0" w:line="240" w:lineRule="auto"/>
        <w:ind w:left="993"/>
        <w:jc w:val="both"/>
        <w:outlineLvl w:val="6"/>
      </w:pPr>
      <w:r w:rsidRPr="00B6273A">
        <w:t xml:space="preserve">Oprogramowanie i nośniki danych – ubezpieczenie na pierwsze ryzyko – limit odpowiedzialności łączny dla </w:t>
      </w:r>
      <w:r w:rsidR="00DB144A">
        <w:t>wszystkich wskazanych jednostek</w:t>
      </w:r>
      <w:r>
        <w:t xml:space="preserve">. </w:t>
      </w:r>
    </w:p>
    <w:p w:rsidR="00D14161" w:rsidRPr="004C7EE7" w:rsidRDefault="00D14161" w:rsidP="00B700D1">
      <w:pPr>
        <w:spacing w:after="0" w:line="240" w:lineRule="auto"/>
        <w:jc w:val="both"/>
        <w:outlineLvl w:val="6"/>
      </w:pPr>
    </w:p>
    <w:p w:rsidR="00AF281C" w:rsidRDefault="00AF281C" w:rsidP="001B1FC5">
      <w:pPr>
        <w:spacing w:after="0" w:line="240" w:lineRule="auto"/>
        <w:jc w:val="both"/>
      </w:pPr>
    </w:p>
    <w:p w:rsidR="001E3729" w:rsidRPr="00AE386A" w:rsidRDefault="002E4F83" w:rsidP="006A2593">
      <w:pPr>
        <w:keepNext/>
        <w:keepLines/>
        <w:spacing w:after="0"/>
        <w:jc w:val="both"/>
      </w:pPr>
      <w:r>
        <w:pict>
          <v:rect id="_x0000_i1034" style="width:226.8pt;height:1.5pt" o:hrpct="500" o:hrstd="t" o:hr="t" fillcolor="#a0a0a0" stroked="f"/>
        </w:pict>
      </w:r>
    </w:p>
    <w:p w:rsidR="00AF281C" w:rsidRPr="00AE386A" w:rsidRDefault="00063EF6" w:rsidP="006A2593">
      <w:pPr>
        <w:pStyle w:val="Akapitzlist"/>
        <w:keepNext/>
        <w:keepLines/>
        <w:numPr>
          <w:ilvl w:val="0"/>
          <w:numId w:val="9"/>
        </w:numPr>
        <w:spacing w:after="0"/>
        <w:ind w:left="426" w:hanging="426"/>
        <w:jc w:val="both"/>
        <w:rPr>
          <w:b/>
          <w:sz w:val="28"/>
        </w:rPr>
      </w:pPr>
      <w:r w:rsidRPr="00AE386A">
        <w:rPr>
          <w:b/>
          <w:sz w:val="28"/>
        </w:rPr>
        <w:t>UBEZPIECZENIE ODPOWIEDZIALNOŚCI CYWILNEJ</w:t>
      </w:r>
    </w:p>
    <w:p w:rsidR="00AF281C" w:rsidRPr="00AE386A" w:rsidRDefault="00AF281C" w:rsidP="001B1FC5">
      <w:pPr>
        <w:spacing w:after="0" w:line="240" w:lineRule="auto"/>
        <w:jc w:val="both"/>
      </w:pPr>
    </w:p>
    <w:p w:rsidR="000E56AB" w:rsidRPr="00AE217C" w:rsidRDefault="000E56AB" w:rsidP="006A078B">
      <w:pPr>
        <w:pStyle w:val="Akapitzlist"/>
        <w:numPr>
          <w:ilvl w:val="0"/>
          <w:numId w:val="1"/>
        </w:numPr>
        <w:spacing w:after="0" w:line="240" w:lineRule="auto"/>
        <w:ind w:left="426" w:hanging="426"/>
        <w:jc w:val="both"/>
        <w:outlineLvl w:val="6"/>
      </w:pPr>
      <w:r w:rsidRPr="00AE217C">
        <w:t xml:space="preserve">Zakres i warunki ubezpieczenia </w:t>
      </w:r>
    </w:p>
    <w:p w:rsidR="000E56AB" w:rsidRPr="00AE386A" w:rsidRDefault="000E56AB" w:rsidP="00DE4717">
      <w:pPr>
        <w:pStyle w:val="Akapitzlist"/>
        <w:numPr>
          <w:ilvl w:val="1"/>
          <w:numId w:val="1"/>
        </w:numPr>
        <w:spacing w:after="0" w:line="240" w:lineRule="auto"/>
        <w:ind w:left="993" w:hanging="567"/>
        <w:jc w:val="both"/>
        <w:outlineLvl w:val="6"/>
      </w:pPr>
      <w:r w:rsidRPr="00AE386A">
        <w:t>Ustawowa odpowiedzialność cywilna ubezpieczonego wynikająca z prowadzonej działalności i posiadania mienia</w:t>
      </w:r>
      <w:r w:rsidR="00DE4717">
        <w:t>, w szczególności: mienia własnego Starostwa Powiatowego w Wałbrzychu, odpowiedzialność z tytułu posiadania mienia i działalności wszystkich jednostek objętych niniejszą SIWZ, mienia użytkowanego na podstawie umów cywilno-prawnych (leasingu, najmu, dzierżawy, użytkowania), mienia Skarbu Państwa, zarządzania drogami i urządzeniami ruchu zainstalowanymi na drogach Powiatu Wałbrzyskiego.</w:t>
      </w:r>
      <w:r w:rsidRPr="00AE386A">
        <w:t xml:space="preserve"> </w:t>
      </w:r>
    </w:p>
    <w:p w:rsidR="000E56AB" w:rsidRPr="00AE386A" w:rsidRDefault="000E56AB" w:rsidP="006A078B">
      <w:pPr>
        <w:pStyle w:val="Akapitzlist"/>
        <w:numPr>
          <w:ilvl w:val="1"/>
          <w:numId w:val="1"/>
        </w:numPr>
        <w:spacing w:after="0" w:line="240" w:lineRule="auto"/>
        <w:ind w:left="993" w:hanging="567"/>
        <w:jc w:val="both"/>
        <w:outlineLvl w:val="6"/>
      </w:pPr>
      <w:r w:rsidRPr="00AE386A">
        <w:t xml:space="preserve">Ubezpieczeniem zostanie objęta także odpowiedzialność cywilna poszczególnych jednostek </w:t>
      </w:r>
      <w:r w:rsidR="00196A13">
        <w:t xml:space="preserve">organizacyjnych </w:t>
      </w:r>
      <w:r w:rsidR="00DE4717">
        <w:t xml:space="preserve">Powiatu </w:t>
      </w:r>
      <w:r w:rsidRPr="00AE386A">
        <w:t xml:space="preserve">zgodnie z prowadzoną przez nie działalnością. </w:t>
      </w:r>
    </w:p>
    <w:p w:rsidR="004652CC" w:rsidRPr="004652CC" w:rsidRDefault="000E56AB" w:rsidP="006A078B">
      <w:pPr>
        <w:pStyle w:val="Akapitzlist"/>
        <w:numPr>
          <w:ilvl w:val="1"/>
          <w:numId w:val="1"/>
        </w:numPr>
        <w:spacing w:after="0" w:line="240" w:lineRule="auto"/>
        <w:ind w:left="993" w:hanging="567"/>
        <w:jc w:val="both"/>
        <w:outlineLvl w:val="6"/>
      </w:pPr>
      <w:r w:rsidRPr="00AE386A">
        <w:t>Ubezpieczenie będzie obejmować zdarzenia, w następstwie których ubezpieczony zobowiązany jest do naprawienia szkody osobowej lub szkody rzeczowej wyrządzonej osobie trzeciej</w:t>
      </w:r>
      <w:r w:rsidR="004652CC">
        <w:t xml:space="preserve">, </w:t>
      </w:r>
      <w:r w:rsidR="004652CC" w:rsidRPr="004652CC">
        <w:t>powstałe w okresie ubezpieczenia (loss occurrence) wraz z</w:t>
      </w:r>
      <w:r w:rsidR="004652CC">
        <w:t> </w:t>
      </w:r>
      <w:r w:rsidR="004652CC" w:rsidRPr="004652CC">
        <w:t>odpowiedzialnością za szkody wyrządzone w wyniku rażącego niedbalstwa.</w:t>
      </w:r>
    </w:p>
    <w:p w:rsidR="004652CC" w:rsidRPr="004652CC" w:rsidRDefault="004652CC" w:rsidP="006A078B">
      <w:pPr>
        <w:pStyle w:val="Akapitzlist"/>
        <w:numPr>
          <w:ilvl w:val="1"/>
          <w:numId w:val="1"/>
        </w:numPr>
        <w:spacing w:after="0" w:line="240" w:lineRule="auto"/>
        <w:ind w:left="993" w:hanging="567"/>
        <w:jc w:val="both"/>
        <w:outlineLvl w:val="6"/>
      </w:pPr>
      <w:r w:rsidRPr="004652CC">
        <w:t>Warunkiem odpowiedzialności Ubezpieczyciela jest zajście wypadku ubezpieczeniowego w okresie ubezpieczenia oraz zgłoszenie roszczenia z tego tytułu przed upływem terminu przedawnienia</w:t>
      </w:r>
      <w:r w:rsidR="00192D0E">
        <w:t xml:space="preserve"> </w:t>
      </w:r>
      <w:r w:rsidR="00192D0E" w:rsidRPr="004652CC">
        <w:t>(</w:t>
      </w:r>
      <w:r w:rsidR="00192D0E">
        <w:t xml:space="preserve">trigger </w:t>
      </w:r>
      <w:r w:rsidR="00192D0E" w:rsidRPr="004652CC">
        <w:t>loss occurrence)</w:t>
      </w:r>
      <w:r w:rsidR="00196A13">
        <w:t xml:space="preserve"> </w:t>
      </w:r>
      <w:r w:rsidRPr="004652CC">
        <w:t>.</w:t>
      </w:r>
    </w:p>
    <w:p w:rsidR="004652CC" w:rsidRPr="004652CC" w:rsidRDefault="004652CC" w:rsidP="006A078B">
      <w:pPr>
        <w:pStyle w:val="Akapitzlist"/>
        <w:numPr>
          <w:ilvl w:val="1"/>
          <w:numId w:val="1"/>
        </w:numPr>
        <w:spacing w:after="0" w:line="240" w:lineRule="auto"/>
        <w:ind w:left="993" w:hanging="567"/>
        <w:jc w:val="both"/>
        <w:outlineLvl w:val="6"/>
      </w:pPr>
      <w:r w:rsidRPr="004652CC">
        <w:t>Dla celów umowy ustala się, że:</w:t>
      </w:r>
    </w:p>
    <w:p w:rsidR="004652CC" w:rsidRPr="004652CC" w:rsidRDefault="004652CC" w:rsidP="00180B7E">
      <w:pPr>
        <w:pStyle w:val="Akapitzlist"/>
        <w:numPr>
          <w:ilvl w:val="2"/>
          <w:numId w:val="1"/>
        </w:numPr>
        <w:spacing w:after="0" w:line="240" w:lineRule="auto"/>
        <w:ind w:left="1701" w:hanging="708"/>
        <w:jc w:val="both"/>
        <w:outlineLvl w:val="6"/>
      </w:pPr>
      <w:r w:rsidRPr="004652CC">
        <w:t>wypadek ubezpieczeniowy to śmierć, uszkodzenie ciała, doznanie rozstroju zdrowia, utrata, zniszczenie lub uszkodzenie rzeczy;</w:t>
      </w:r>
    </w:p>
    <w:p w:rsidR="004652CC" w:rsidRPr="004652CC" w:rsidRDefault="004652CC" w:rsidP="00180B7E">
      <w:pPr>
        <w:pStyle w:val="Akapitzlist"/>
        <w:numPr>
          <w:ilvl w:val="2"/>
          <w:numId w:val="1"/>
        </w:numPr>
        <w:spacing w:after="0" w:line="240" w:lineRule="auto"/>
        <w:ind w:left="1701" w:hanging="708"/>
        <w:jc w:val="both"/>
        <w:outlineLvl w:val="6"/>
      </w:pPr>
      <w:r w:rsidRPr="004652CC">
        <w:t>szkodą rzeczową jest każda szkoda będąca następstwem utraty, zniszczenia lub uszkodzenia rzeczy, w tym także utracone korzyści poszkodowanego (osoby trzeciej), które mógłby osiągnąć, gdyby nie nastąpiła utrata, zniszczenie lub uszkodzenie rzeczy;</w:t>
      </w:r>
    </w:p>
    <w:p w:rsidR="004652CC" w:rsidRDefault="004652CC" w:rsidP="00180B7E">
      <w:pPr>
        <w:pStyle w:val="Akapitzlist"/>
        <w:numPr>
          <w:ilvl w:val="2"/>
          <w:numId w:val="1"/>
        </w:numPr>
        <w:spacing w:after="0" w:line="240" w:lineRule="auto"/>
        <w:ind w:left="1701" w:hanging="708"/>
        <w:jc w:val="both"/>
        <w:outlineLvl w:val="6"/>
      </w:pPr>
      <w:r w:rsidRPr="004652CC">
        <w:t>szkodą osobową jest każda szkoda będąca następstwem śmierci, uszkodzenia ciała lub rozstroju zdrowia, w tym także utracone korzyści poszkodowanego (osoby trzeciej), które mógłby osiągnąć, gdyby nie doznał uszkodzenia ciała lub rozstroju zdrowia;</w:t>
      </w:r>
    </w:p>
    <w:p w:rsidR="005B7E29" w:rsidRPr="000F05AA" w:rsidRDefault="005B7E29" w:rsidP="00180B7E">
      <w:pPr>
        <w:pStyle w:val="Akapitzlist"/>
        <w:numPr>
          <w:ilvl w:val="2"/>
          <w:numId w:val="1"/>
        </w:numPr>
        <w:spacing w:after="0" w:line="240" w:lineRule="auto"/>
        <w:ind w:left="1701" w:hanging="708"/>
        <w:jc w:val="both"/>
        <w:outlineLvl w:val="6"/>
      </w:pPr>
      <w:r w:rsidRPr="000F05AA">
        <w:t xml:space="preserve">czystą stratą finansową jest szkoda nie mająca charakteru szkody rzeczowej i osobowej. </w:t>
      </w:r>
    </w:p>
    <w:p w:rsidR="004652CC" w:rsidRPr="004652CC" w:rsidRDefault="004652CC" w:rsidP="00180B7E">
      <w:pPr>
        <w:pStyle w:val="Akapitzlist"/>
        <w:numPr>
          <w:ilvl w:val="2"/>
          <w:numId w:val="1"/>
        </w:numPr>
        <w:spacing w:after="0" w:line="240" w:lineRule="auto"/>
        <w:ind w:left="1701" w:hanging="708"/>
        <w:jc w:val="both"/>
        <w:outlineLvl w:val="6"/>
      </w:pPr>
      <w:r w:rsidRPr="004652CC">
        <w:t>podwykonawcą jest przedsiębiorca, którym ubezpieczający/ubezpieczony powierzył wykonanie zleconej pracy, usługi lu</w:t>
      </w:r>
      <w:r w:rsidR="00F6014E">
        <w:t>b innej czynności, określonej w </w:t>
      </w:r>
      <w:r w:rsidRPr="004652CC">
        <w:t>łączącej ich umowie;</w:t>
      </w:r>
    </w:p>
    <w:p w:rsidR="004652CC" w:rsidRPr="00AE386A" w:rsidRDefault="004652CC" w:rsidP="00180B7E">
      <w:pPr>
        <w:pStyle w:val="Akapitzlist"/>
        <w:numPr>
          <w:ilvl w:val="2"/>
          <w:numId w:val="1"/>
        </w:numPr>
        <w:spacing w:after="0" w:line="240" w:lineRule="auto"/>
        <w:ind w:left="1701" w:hanging="708"/>
        <w:jc w:val="both"/>
        <w:outlineLvl w:val="6"/>
      </w:pPr>
      <w:r w:rsidRPr="004652CC">
        <w:lastRenderedPageBreak/>
        <w:t>pracownikiem jest osoba fizyczna zatrudniona przez ubezpieczonego na podstawie umowy o pracę, powołania, wyboru, mianowania albo na podstawie umowy cywilnoprawnej z wyłączeniem o</w:t>
      </w:r>
      <w:r w:rsidR="00F6014E">
        <w:t>soby fizycznej, która zawarła z </w:t>
      </w:r>
      <w:r w:rsidRPr="004652CC">
        <w:t>ubezpieczonym umowę cywilnoprawną jako przedsiębiorca; za pracownika uznany będzie też praktykant, stażysta lub wolontariusz, któremu ubezpieczony powierzył wykonywanie pracy lub za którego działania ponosi odpowiedzialność.</w:t>
      </w:r>
    </w:p>
    <w:p w:rsidR="000E56AB" w:rsidRPr="00AE386A" w:rsidRDefault="000E56AB" w:rsidP="006A078B">
      <w:pPr>
        <w:pStyle w:val="Akapitzlist"/>
        <w:numPr>
          <w:ilvl w:val="1"/>
          <w:numId w:val="1"/>
        </w:numPr>
        <w:spacing w:after="0" w:line="240" w:lineRule="auto"/>
        <w:ind w:left="993" w:hanging="567"/>
        <w:jc w:val="both"/>
        <w:outlineLvl w:val="6"/>
      </w:pPr>
      <w:r w:rsidRPr="00AE386A">
        <w:t>Zakres podstawowy zostaje rozszerzony o następujące szkody (tytuły nagłówków mają charakter pomocniczy):</w:t>
      </w:r>
    </w:p>
    <w:p w:rsidR="000E56AB" w:rsidRPr="00AE386A" w:rsidRDefault="000E56AB" w:rsidP="00180B7E">
      <w:pPr>
        <w:pStyle w:val="Akapitzlist"/>
        <w:numPr>
          <w:ilvl w:val="2"/>
          <w:numId w:val="1"/>
        </w:numPr>
        <w:spacing w:after="0" w:line="240" w:lineRule="auto"/>
        <w:ind w:left="1843" w:hanging="850"/>
        <w:jc w:val="both"/>
        <w:outlineLvl w:val="6"/>
        <w:rPr>
          <w:u w:val="single"/>
        </w:rPr>
      </w:pPr>
      <w:r w:rsidRPr="00AE386A">
        <w:rPr>
          <w:u w:val="single"/>
        </w:rPr>
        <w:t>OC pracodawcy</w:t>
      </w:r>
    </w:p>
    <w:p w:rsidR="00AE386A" w:rsidRDefault="000E56AB" w:rsidP="00180B7E">
      <w:pPr>
        <w:pStyle w:val="Akapitzlist"/>
        <w:numPr>
          <w:ilvl w:val="3"/>
          <w:numId w:val="1"/>
        </w:numPr>
        <w:spacing w:after="0" w:line="240" w:lineRule="auto"/>
        <w:ind w:left="2835" w:hanging="992"/>
        <w:jc w:val="both"/>
        <w:outlineLvl w:val="6"/>
      </w:pPr>
      <w:r>
        <w:t>Szkody wyrządzone pracown</w:t>
      </w:r>
      <w:r w:rsidR="00F6014E">
        <w:t>ikom ubezpieczonego, powstałe w </w:t>
      </w:r>
      <w:r w:rsidR="004652CC">
        <w:t>następstwie wypadku przy pracy (z wyłączeniem szkód będących następstwem choroby zawodowej).</w:t>
      </w:r>
    </w:p>
    <w:p w:rsidR="00234DCB" w:rsidRPr="00234DCB" w:rsidRDefault="00234DCB" w:rsidP="00180B7E">
      <w:pPr>
        <w:pStyle w:val="Akapitzlist"/>
        <w:numPr>
          <w:ilvl w:val="3"/>
          <w:numId w:val="1"/>
        </w:numPr>
        <w:spacing w:after="0" w:line="240" w:lineRule="auto"/>
        <w:ind w:left="2835" w:hanging="992"/>
        <w:jc w:val="both"/>
        <w:outlineLvl w:val="6"/>
      </w:pPr>
      <w:r w:rsidRPr="00234DCB">
        <w:t xml:space="preserve">Ochrona ubezpieczeniowa nie może wyłączać szkód wyrządzonych pracownikom bez związku ze stosunkiem pracy – w przypadku gdy wypadek nie będzie traktowany jako wypadek przy pracy dla celów określenia odpowiedzialności ubezpieczyciela pracownik będzie traktowany jak osoba trzecia. Zapis dotyczy odpowiednio pracowników zamawiającego oraz jednostek </w:t>
      </w:r>
      <w:r w:rsidR="004652CC">
        <w:t>organizacyjnych</w:t>
      </w:r>
      <w:r w:rsidRPr="00234DCB">
        <w:t xml:space="preserve"> (ubezpieczonych).</w:t>
      </w:r>
    </w:p>
    <w:p w:rsidR="00234DCB" w:rsidRDefault="00234DCB" w:rsidP="00180B7E">
      <w:pPr>
        <w:pStyle w:val="Akapitzlist"/>
        <w:numPr>
          <w:ilvl w:val="3"/>
          <w:numId w:val="1"/>
        </w:numPr>
        <w:spacing w:after="0" w:line="240" w:lineRule="auto"/>
        <w:ind w:left="2835" w:hanging="992"/>
        <w:jc w:val="both"/>
        <w:outlineLvl w:val="6"/>
      </w:pPr>
      <w:r w:rsidRPr="00234DCB">
        <w:t xml:space="preserve">Ochrona ubezpieczeniowa nie może wyłączać odpowiedzialności ubezpieczyciela za szkody w mieniu pracowników </w:t>
      </w:r>
      <w:r w:rsidR="0086099F" w:rsidRPr="0086099F">
        <w:rPr>
          <w:b/>
          <w:color w:val="00B050"/>
        </w:rPr>
        <w:t>(z wyłączeniem ryzyka utraty oraz z wyłączeniem szkód w rzeczach pozostawionych w pojazdach)</w:t>
      </w:r>
      <w:r w:rsidR="0086099F">
        <w:t xml:space="preserve"> </w:t>
      </w:r>
      <w:r w:rsidRPr="00234DCB">
        <w:t xml:space="preserve">wyłącznie z uwagi na łączący pracownika z ubezpieczającym stosunek pracy – w takim przypadku, dla celu określenia odpowiedzialności ubezpieczyciela, pracownik będzie traktowany jak osoba trzecia. </w:t>
      </w:r>
    </w:p>
    <w:p w:rsidR="004652CC" w:rsidRDefault="004652CC" w:rsidP="00180B7E">
      <w:pPr>
        <w:pStyle w:val="Akapitzlist"/>
        <w:numPr>
          <w:ilvl w:val="3"/>
          <w:numId w:val="1"/>
        </w:numPr>
        <w:spacing w:after="0" w:line="240" w:lineRule="auto"/>
        <w:ind w:left="2835" w:hanging="992"/>
        <w:jc w:val="both"/>
        <w:outlineLvl w:val="6"/>
      </w:pPr>
      <w:r w:rsidRPr="004652CC">
        <w:t>Ochrona ubezpieczeniowa nie może wyłączać szkód wyrządzonych przez osoby, którym ubezpieczony powierzył wykonanie pracy na podstawie innych umów niż umowa o pracę, powołania, wyboru, mianowania albo na podstawie umowy cywilnoprawnej lub za których działania ponosi odpowiedzialność, takie jak m.in. praktyka</w:t>
      </w:r>
      <w:r w:rsidR="00DE4717">
        <w:t>nci, stażyści lub wolontariusze,</w:t>
      </w:r>
    </w:p>
    <w:p w:rsidR="00DE4717" w:rsidRPr="00234DCB" w:rsidRDefault="00DE4717" w:rsidP="00180B7E">
      <w:pPr>
        <w:pStyle w:val="Akapitzlist"/>
        <w:numPr>
          <w:ilvl w:val="3"/>
          <w:numId w:val="1"/>
        </w:numPr>
        <w:spacing w:after="0" w:line="240" w:lineRule="auto"/>
        <w:ind w:left="2835" w:hanging="992"/>
        <w:jc w:val="both"/>
        <w:outlineLvl w:val="6"/>
      </w:pPr>
      <w:r w:rsidRPr="00DE4717">
        <w:t>podlimit 1 000 000 zł na jedno i wszystkie zdarzenia w okresie ubezpieczenia</w:t>
      </w:r>
      <w:r>
        <w:t>;</w:t>
      </w:r>
    </w:p>
    <w:p w:rsidR="000E56AB" w:rsidRPr="00AE386A" w:rsidRDefault="000E56AB" w:rsidP="00180B7E">
      <w:pPr>
        <w:pStyle w:val="Akapitzlist"/>
        <w:numPr>
          <w:ilvl w:val="2"/>
          <w:numId w:val="1"/>
        </w:numPr>
        <w:spacing w:after="0" w:line="240" w:lineRule="auto"/>
        <w:ind w:left="1843" w:hanging="850"/>
        <w:jc w:val="both"/>
        <w:outlineLvl w:val="6"/>
        <w:rPr>
          <w:u w:val="single"/>
        </w:rPr>
      </w:pPr>
      <w:r w:rsidRPr="00AE386A">
        <w:rPr>
          <w:u w:val="single"/>
        </w:rPr>
        <w:t>OC najemcy</w:t>
      </w:r>
    </w:p>
    <w:p w:rsidR="00DE4717" w:rsidRDefault="000E56AB" w:rsidP="002A4FD9">
      <w:pPr>
        <w:pStyle w:val="Akapitzlist"/>
        <w:numPr>
          <w:ilvl w:val="3"/>
          <w:numId w:val="1"/>
        </w:numPr>
        <w:spacing w:after="0" w:line="240" w:lineRule="auto"/>
        <w:ind w:left="2835" w:hanging="992"/>
        <w:jc w:val="both"/>
        <w:outlineLvl w:val="6"/>
      </w:pPr>
      <w:r>
        <w:t xml:space="preserve">Szkody powstałe w mieniu (nieruchomości i ruchomości), z którego ubezpieczony korzystał na podstawie umowy najmu, dzierżawy, użytkowania lub innych </w:t>
      </w:r>
      <w:r w:rsidR="00196A13">
        <w:t xml:space="preserve">umów </w:t>
      </w:r>
      <w:r>
        <w:t xml:space="preserve">cywilno-prawnych, na podstawie których korzysta z rzeczy cudzej. </w:t>
      </w:r>
      <w:r w:rsidR="00DE4717">
        <w:t>rozszerzenie dotyczy przede wszystkim jednostek podległych pod Powiat Wałbrzyski, które korzystają z mienia należącego do Powiatu na podstawie umów użyczenia lub bezpłatnego użytkowan</w:t>
      </w:r>
      <w:r w:rsidR="006B6DCE">
        <w:t>ia. Są to najczęściej budynki i </w:t>
      </w:r>
      <w:r w:rsidR="00DE4717">
        <w:t>budowle, sprzęt komputerowy, wyposażenie oraz urządzenia; jednakże na dzień dzisiejszy wszystkie budynki użytkowane przez jednostki podrzędne są własnością Powiatu Wałbrzyskiego w trwałym zarządzie tych jednostek; inne przypadki najmu na obecną chwilę nie występują – w tym zakresie wprowadzenie klauzuli ma charakter profilaktyczny),</w:t>
      </w:r>
    </w:p>
    <w:p w:rsidR="000E56AB" w:rsidRDefault="00DE4717" w:rsidP="00DE4717">
      <w:pPr>
        <w:pStyle w:val="Akapitzlist"/>
        <w:numPr>
          <w:ilvl w:val="3"/>
          <w:numId w:val="1"/>
        </w:numPr>
        <w:spacing w:after="0" w:line="240" w:lineRule="auto"/>
        <w:ind w:left="2835" w:hanging="992"/>
        <w:jc w:val="both"/>
        <w:outlineLvl w:val="6"/>
      </w:pPr>
      <w:r>
        <w:t>podlimit 1 000 000 zł na jedno i wszystkie zd</w:t>
      </w:r>
      <w:r w:rsidR="006B6DCE">
        <w:t>arzenia w okresie ubezpieczenia;</w:t>
      </w:r>
    </w:p>
    <w:p w:rsidR="004F7396" w:rsidRPr="004F7396" w:rsidRDefault="004F7396" w:rsidP="004F7396">
      <w:pPr>
        <w:pStyle w:val="Akapitzlist"/>
        <w:numPr>
          <w:ilvl w:val="3"/>
          <w:numId w:val="1"/>
        </w:numPr>
        <w:spacing w:after="0" w:line="240" w:lineRule="auto"/>
        <w:ind w:left="2835" w:hanging="992"/>
        <w:jc w:val="both"/>
        <w:outlineLvl w:val="6"/>
        <w:rPr>
          <w:b/>
          <w:color w:val="00B050"/>
        </w:rPr>
      </w:pPr>
      <w:r w:rsidRPr="004F7396">
        <w:rPr>
          <w:b/>
          <w:color w:val="00B050"/>
        </w:rPr>
        <w:t>Ubezpieczenie nie obejmuje szkód:</w:t>
      </w:r>
    </w:p>
    <w:p w:rsidR="004F7396" w:rsidRPr="004F7396" w:rsidRDefault="004F7396" w:rsidP="004F7396">
      <w:pPr>
        <w:spacing w:after="0" w:line="240" w:lineRule="auto"/>
        <w:ind w:left="2832"/>
        <w:jc w:val="both"/>
        <w:outlineLvl w:val="6"/>
        <w:rPr>
          <w:b/>
          <w:color w:val="00B050"/>
        </w:rPr>
      </w:pPr>
      <w:r w:rsidRPr="004F7396">
        <w:rPr>
          <w:b/>
          <w:color w:val="00B050"/>
        </w:rPr>
        <w:t>a)</w:t>
      </w:r>
      <w:r w:rsidRPr="004F7396">
        <w:rPr>
          <w:b/>
          <w:color w:val="00B050"/>
        </w:rPr>
        <w:tab/>
        <w:t>wynikłych z normalnego zużycia rzeczy ruchomych</w:t>
      </w:r>
      <w:r w:rsidR="00BE1540">
        <w:rPr>
          <w:b/>
          <w:color w:val="00B050"/>
        </w:rPr>
        <w:t xml:space="preserve"> i mienia</w:t>
      </w:r>
      <w:r w:rsidRPr="004F7396">
        <w:rPr>
          <w:b/>
          <w:color w:val="00B050"/>
        </w:rPr>
        <w:t>;</w:t>
      </w:r>
    </w:p>
    <w:p w:rsidR="004F7396" w:rsidRPr="004F7396" w:rsidRDefault="004F7396" w:rsidP="004F7396">
      <w:pPr>
        <w:spacing w:after="0" w:line="240" w:lineRule="auto"/>
        <w:ind w:left="2832"/>
        <w:jc w:val="both"/>
        <w:outlineLvl w:val="6"/>
        <w:rPr>
          <w:b/>
          <w:color w:val="00B050"/>
        </w:rPr>
      </w:pPr>
      <w:r w:rsidRPr="004F7396">
        <w:rPr>
          <w:b/>
          <w:color w:val="00B050"/>
        </w:rPr>
        <w:lastRenderedPageBreak/>
        <w:t>b)</w:t>
      </w:r>
      <w:r w:rsidRPr="004F7396">
        <w:rPr>
          <w:b/>
          <w:color w:val="00B050"/>
        </w:rPr>
        <w:tab/>
        <w:t>powstałych w  rzeczach pozostawionych w pojazdach;</w:t>
      </w:r>
    </w:p>
    <w:p w:rsidR="004F7396" w:rsidRDefault="004F7396" w:rsidP="004F7396">
      <w:pPr>
        <w:spacing w:after="0" w:line="240" w:lineRule="auto"/>
        <w:ind w:left="2832"/>
        <w:jc w:val="both"/>
        <w:outlineLvl w:val="6"/>
        <w:rPr>
          <w:b/>
          <w:color w:val="00B050"/>
        </w:rPr>
      </w:pPr>
      <w:r w:rsidRPr="004F7396">
        <w:rPr>
          <w:b/>
          <w:color w:val="00B050"/>
        </w:rPr>
        <w:t>c)</w:t>
      </w:r>
      <w:r w:rsidRPr="004F7396">
        <w:rPr>
          <w:b/>
          <w:color w:val="00B050"/>
        </w:rPr>
        <w:tab/>
        <w:t>powstałych w następstwie prac naprawczych lub remontowych, za wyjątkiem napraw koniecznych, do których zobowiązany jest ubezpieczony na podstawie obowiązujących przepisów prawa.</w:t>
      </w:r>
    </w:p>
    <w:p w:rsidR="000E56AB" w:rsidRPr="00AE386A" w:rsidRDefault="000E56AB" w:rsidP="00180B7E">
      <w:pPr>
        <w:pStyle w:val="Akapitzlist"/>
        <w:numPr>
          <w:ilvl w:val="2"/>
          <w:numId w:val="1"/>
        </w:numPr>
        <w:spacing w:after="0" w:line="240" w:lineRule="auto"/>
        <w:ind w:left="1843" w:hanging="850"/>
        <w:jc w:val="both"/>
        <w:outlineLvl w:val="6"/>
        <w:rPr>
          <w:u w:val="single"/>
        </w:rPr>
      </w:pPr>
      <w:r w:rsidRPr="00AE386A">
        <w:rPr>
          <w:u w:val="single"/>
        </w:rPr>
        <w:t>OC za podwykonawców</w:t>
      </w:r>
    </w:p>
    <w:p w:rsidR="000E56AB" w:rsidRDefault="000E56AB" w:rsidP="002A4FD9">
      <w:pPr>
        <w:pStyle w:val="Akapitzlist"/>
        <w:numPr>
          <w:ilvl w:val="3"/>
          <w:numId w:val="1"/>
        </w:numPr>
        <w:spacing w:after="0" w:line="240" w:lineRule="auto"/>
        <w:ind w:left="2835" w:hanging="992"/>
        <w:jc w:val="both"/>
        <w:outlineLvl w:val="6"/>
      </w:pPr>
      <w:r>
        <w:t>Szkody wyrządzone przez podwykonawców z</w:t>
      </w:r>
      <w:r w:rsidR="00803334">
        <w:t> </w:t>
      </w:r>
      <w:r>
        <w:t xml:space="preserve">zachowaniem przez ubezpieczyciela prawa do regresu, przy czym ewentualne szkody wyrządzone podwykonawcom (w tym także osobom zatrudnionym przez ubezpieczającego </w:t>
      </w:r>
      <w:r w:rsidR="00803334">
        <w:t xml:space="preserve">i ubezpieczonego </w:t>
      </w:r>
      <w:r>
        <w:t xml:space="preserve">na podstawie umów cywilno-prawnych, oraz reprezentantom podwykonawcy czy pracownikom), a nie mające związku z ich działalnością na rzecz ubezpieczającego/ubezpieczonego, traktowane będą jak szkody </w:t>
      </w:r>
      <w:r w:rsidR="00196A13">
        <w:t xml:space="preserve">wyrządzone </w:t>
      </w:r>
      <w:r>
        <w:t>osob</w:t>
      </w:r>
      <w:r w:rsidR="00196A13">
        <w:t>om</w:t>
      </w:r>
      <w:r>
        <w:t xml:space="preserve"> trzeci</w:t>
      </w:r>
      <w:r w:rsidR="00196A13">
        <w:t>m</w:t>
      </w:r>
      <w:r>
        <w:t>.</w:t>
      </w:r>
    </w:p>
    <w:p w:rsidR="00DE4717" w:rsidRDefault="002A4FD9" w:rsidP="002A4FD9">
      <w:pPr>
        <w:pStyle w:val="Akapitzlist"/>
        <w:numPr>
          <w:ilvl w:val="3"/>
          <w:numId w:val="1"/>
        </w:numPr>
        <w:spacing w:after="0" w:line="240" w:lineRule="auto"/>
        <w:ind w:left="2835" w:hanging="992"/>
        <w:jc w:val="both"/>
        <w:outlineLvl w:val="6"/>
      </w:pPr>
      <w:r>
        <w:t>Zamawiający informuje, że na tę chwilę współpracuje głównie z </w:t>
      </w:r>
      <w:r w:rsidR="00DE4717">
        <w:t>kilkoma podwykonawcami (liczb</w:t>
      </w:r>
      <w:r>
        <w:t>a podwykonawców jest zmienna) w </w:t>
      </w:r>
      <w:r w:rsidR="00DE4717">
        <w:t>obszarze utrzymania dróg (sprzątanie, utrzymanie zieleni, utrzymanie zimowe, oznakowanie, bieżące naprawy);.</w:t>
      </w:r>
    </w:p>
    <w:p w:rsidR="00DE4717" w:rsidRDefault="006B6DCE" w:rsidP="006B6DCE">
      <w:pPr>
        <w:pStyle w:val="Akapitzlist"/>
        <w:numPr>
          <w:ilvl w:val="3"/>
          <w:numId w:val="1"/>
        </w:numPr>
        <w:spacing w:after="0" w:line="240" w:lineRule="auto"/>
        <w:ind w:left="2835" w:hanging="992"/>
        <w:jc w:val="both"/>
        <w:outlineLvl w:val="6"/>
      </w:pPr>
      <w:r>
        <w:t>podlimit 1 0</w:t>
      </w:r>
      <w:r w:rsidR="00DE4717">
        <w:t>00 000 zł na jedno i wszystkie zd</w:t>
      </w:r>
      <w:r>
        <w:t>arzenia w okresie ubezpieczenia;</w:t>
      </w:r>
    </w:p>
    <w:p w:rsidR="000E56AB" w:rsidRPr="00AE386A" w:rsidRDefault="000E56AB" w:rsidP="00180B7E">
      <w:pPr>
        <w:pStyle w:val="Akapitzlist"/>
        <w:numPr>
          <w:ilvl w:val="2"/>
          <w:numId w:val="1"/>
        </w:numPr>
        <w:spacing w:after="0" w:line="240" w:lineRule="auto"/>
        <w:ind w:left="1843" w:hanging="850"/>
        <w:jc w:val="both"/>
        <w:outlineLvl w:val="6"/>
        <w:rPr>
          <w:u w:val="single"/>
        </w:rPr>
      </w:pPr>
      <w:r w:rsidRPr="00AE386A">
        <w:rPr>
          <w:u w:val="single"/>
        </w:rPr>
        <w:t>OC wzajemne</w:t>
      </w:r>
    </w:p>
    <w:p w:rsidR="006B6DCE" w:rsidRDefault="000E56AB" w:rsidP="002A4FD9">
      <w:pPr>
        <w:pStyle w:val="Akapitzlist"/>
        <w:numPr>
          <w:ilvl w:val="3"/>
          <w:numId w:val="1"/>
        </w:numPr>
        <w:spacing w:after="0" w:line="240" w:lineRule="auto"/>
        <w:ind w:left="2835" w:hanging="992"/>
        <w:jc w:val="both"/>
        <w:outlineLvl w:val="6"/>
      </w:pPr>
      <w:r>
        <w:t>Szkody wyrządzone wzajemnie p</w:t>
      </w:r>
      <w:r w:rsidR="002A4FD9">
        <w:t>rzez jednostki biorące udział w </w:t>
      </w:r>
      <w:r>
        <w:t>niniejszym postępowaniu z wyłączeniem roszczeń osób zatrudnionych wobec pracodawcy</w:t>
      </w:r>
    </w:p>
    <w:p w:rsidR="006B6DCE" w:rsidRDefault="006B6DCE" w:rsidP="006B6DCE">
      <w:pPr>
        <w:pStyle w:val="Akapitzlist"/>
        <w:numPr>
          <w:ilvl w:val="3"/>
          <w:numId w:val="1"/>
        </w:numPr>
        <w:spacing w:after="0" w:line="240" w:lineRule="auto"/>
        <w:ind w:left="2835" w:hanging="992"/>
        <w:jc w:val="both"/>
        <w:outlineLvl w:val="6"/>
      </w:pPr>
      <w:r>
        <w:t>podlimit 5</w:t>
      </w:r>
      <w:r w:rsidRPr="006B6DCE">
        <w:t>00 000 zł na jedno i wszystkie zdarzenia w okresie ubezpiec</w:t>
      </w:r>
      <w:r>
        <w:t>zenia;</w:t>
      </w:r>
    </w:p>
    <w:p w:rsidR="000E56AB" w:rsidRPr="00AE386A" w:rsidRDefault="000E56AB" w:rsidP="00180B7E">
      <w:pPr>
        <w:pStyle w:val="Akapitzlist"/>
        <w:numPr>
          <w:ilvl w:val="2"/>
          <w:numId w:val="1"/>
        </w:numPr>
        <w:spacing w:after="0" w:line="240" w:lineRule="auto"/>
        <w:ind w:left="1843" w:hanging="850"/>
        <w:jc w:val="both"/>
        <w:outlineLvl w:val="6"/>
        <w:rPr>
          <w:u w:val="single"/>
        </w:rPr>
      </w:pPr>
      <w:r w:rsidRPr="00AE386A">
        <w:rPr>
          <w:u w:val="single"/>
        </w:rPr>
        <w:t xml:space="preserve">OC zarządcy dróg </w:t>
      </w:r>
    </w:p>
    <w:p w:rsidR="006B6DCE" w:rsidRDefault="006B6DCE" w:rsidP="006B6DCE">
      <w:pPr>
        <w:pStyle w:val="Akapitzlist"/>
        <w:numPr>
          <w:ilvl w:val="3"/>
          <w:numId w:val="1"/>
        </w:numPr>
        <w:spacing w:after="0" w:line="240" w:lineRule="auto"/>
        <w:ind w:left="2835" w:hanging="992"/>
        <w:jc w:val="both"/>
        <w:outlineLvl w:val="6"/>
      </w:pPr>
      <w:r>
        <w:t xml:space="preserve">szkody powstałe w związku z zarządzaniem będącymi we właściwości </w:t>
      </w:r>
      <w:r w:rsidRPr="00DB047E">
        <w:t>Powiat</w:t>
      </w:r>
      <w:r w:rsidR="00DB047E" w:rsidRPr="00DB047E">
        <w:t>u drogami o łącznej długości 188,525</w:t>
      </w:r>
      <w:r w:rsidRPr="00DB047E">
        <w:t xml:space="preserve"> km) (w m</w:t>
      </w:r>
      <w:r>
        <w:t xml:space="preserve">yśl przepisów prawa: Ustawa o drogach publicznych, Kodeks Cywilny ) i chodnikami (pas drogowy) – wykaz </w:t>
      </w:r>
      <w:r w:rsidRPr="00DB047E">
        <w:t xml:space="preserve">dróg </w:t>
      </w:r>
      <w:r w:rsidR="0010234A" w:rsidRPr="00DB047E">
        <w:t>ZAŁĄCZNIK NR</w:t>
      </w:r>
      <w:r w:rsidR="00DB047E" w:rsidRPr="00DB047E">
        <w:t xml:space="preserve"> 21</w:t>
      </w:r>
      <w:r>
        <w:t>.</w:t>
      </w:r>
    </w:p>
    <w:p w:rsidR="006B6DCE" w:rsidRDefault="006B6DCE" w:rsidP="006B6DCE">
      <w:pPr>
        <w:pStyle w:val="Akapitzlist"/>
        <w:numPr>
          <w:ilvl w:val="3"/>
          <w:numId w:val="1"/>
        </w:numPr>
        <w:spacing w:after="0" w:line="240" w:lineRule="auto"/>
        <w:ind w:left="2835" w:hanging="992"/>
        <w:jc w:val="both"/>
        <w:outlineLvl w:val="6"/>
      </w:pPr>
      <w:r>
        <w:t xml:space="preserve">Zamawiający </w:t>
      </w:r>
      <w:r w:rsidRPr="00DB047E">
        <w:t>w</w:t>
      </w:r>
      <w:r w:rsidR="00015BB4" w:rsidRPr="00DB047E">
        <w:t xml:space="preserve"> ZAŁĄCZNIKU </w:t>
      </w:r>
      <w:r w:rsidRPr="00DB047E">
        <w:t xml:space="preserve">nr </w:t>
      </w:r>
      <w:r w:rsidR="00DB047E" w:rsidRPr="00DB047E">
        <w:t>20</w:t>
      </w:r>
      <w:r>
        <w:t xml:space="preserve"> publ</w:t>
      </w:r>
      <w:r w:rsidR="00DB047E">
        <w:t>ikuje informacje o wykonanych i </w:t>
      </w:r>
      <w:r>
        <w:t>planowanych remontach na drogac</w:t>
      </w:r>
      <w:r w:rsidR="00015BB4">
        <w:t>h. Znaczne nakłady na ten cel w </w:t>
      </w:r>
      <w:r>
        <w:t>ostatnim okresie spowodowały istotną poprawę stanu dróg, a</w:t>
      </w:r>
      <w:r w:rsidR="00015BB4">
        <w:t> </w:t>
      </w:r>
      <w:r>
        <w:t>trwające i planowane inwestycje prowadzą do systematycznej dalszej poprawy stanu nawierzchni i</w:t>
      </w:r>
      <w:r w:rsidR="00015BB4">
        <w:t> </w:t>
      </w:r>
      <w:r>
        <w:t xml:space="preserve">ograniczania szkodowości związanej z utrzymaniem dróg. </w:t>
      </w:r>
    </w:p>
    <w:p w:rsidR="00015BB4" w:rsidRDefault="00015BB4" w:rsidP="006B6DCE">
      <w:pPr>
        <w:pStyle w:val="Akapitzlist"/>
        <w:numPr>
          <w:ilvl w:val="3"/>
          <w:numId w:val="1"/>
        </w:numPr>
        <w:spacing w:after="0" w:line="240" w:lineRule="auto"/>
        <w:ind w:left="2835" w:hanging="992"/>
        <w:jc w:val="both"/>
        <w:outlineLvl w:val="6"/>
      </w:pPr>
      <w:r>
        <w:t xml:space="preserve">odpowiedzialność </w:t>
      </w:r>
      <w:r w:rsidR="006B6DCE">
        <w:t>do wysokości sumy gwarancyjnej na jedno i</w:t>
      </w:r>
      <w:r>
        <w:t> </w:t>
      </w:r>
      <w:r w:rsidR="006B6DCE">
        <w:t>wszystkie zdarzenia w okresie ubezpieczenia</w:t>
      </w:r>
      <w:r>
        <w:t>.</w:t>
      </w:r>
    </w:p>
    <w:p w:rsidR="000E56AB" w:rsidRPr="00AE386A" w:rsidRDefault="000E56AB" w:rsidP="00180B7E">
      <w:pPr>
        <w:pStyle w:val="Akapitzlist"/>
        <w:numPr>
          <w:ilvl w:val="2"/>
          <w:numId w:val="1"/>
        </w:numPr>
        <w:spacing w:after="0" w:line="240" w:lineRule="auto"/>
        <w:ind w:left="1843" w:hanging="850"/>
        <w:jc w:val="both"/>
        <w:outlineLvl w:val="6"/>
        <w:rPr>
          <w:u w:val="single"/>
        </w:rPr>
      </w:pPr>
      <w:r w:rsidRPr="00AE386A">
        <w:rPr>
          <w:u w:val="single"/>
        </w:rPr>
        <w:t xml:space="preserve">OC za imprezy inne niż masowe </w:t>
      </w:r>
    </w:p>
    <w:p w:rsidR="000E56AB" w:rsidRDefault="000E56AB" w:rsidP="002A4FD9">
      <w:pPr>
        <w:pStyle w:val="Akapitzlist"/>
        <w:numPr>
          <w:ilvl w:val="3"/>
          <w:numId w:val="1"/>
        </w:numPr>
        <w:spacing w:after="0" w:line="240" w:lineRule="auto"/>
        <w:ind w:left="2835" w:hanging="992"/>
        <w:jc w:val="both"/>
        <w:outlineLvl w:val="6"/>
      </w:pPr>
      <w:r>
        <w:t xml:space="preserve">Szkody wyrządzone uczestnikom w wyniku przeprowadzania imprez, np. kulturalnych, sportowo-rekreacyjnych i innych, nie mających charakteru imprezy masowej podlegającej obowiązkowemu ubezpieczeniu odpowiedzialności cywilnej. </w:t>
      </w:r>
    </w:p>
    <w:p w:rsidR="00015BB4" w:rsidRDefault="00015BB4" w:rsidP="002A4FD9">
      <w:pPr>
        <w:pStyle w:val="Akapitzlist"/>
        <w:numPr>
          <w:ilvl w:val="3"/>
          <w:numId w:val="1"/>
        </w:numPr>
        <w:spacing w:after="0" w:line="240" w:lineRule="auto"/>
        <w:ind w:left="2835" w:hanging="992"/>
        <w:jc w:val="both"/>
        <w:outlineLvl w:val="6"/>
      </w:pPr>
      <w:r w:rsidRPr="00015BB4">
        <w:t>Rozszerzenie dotyczy głównie imprez organizowanych przez placówki szkolno-wychowawcze z okazji Dnia Dziecka, Dnia Matki itp. Są to imprezy bez wykorzystania fajerwerków lub innych materiałów wybuchowych, mające charakter imprezy rozrywkowej lub sportowej. Zamawiający nie posiada informacji o harmonogramie im</w:t>
      </w:r>
      <w:r>
        <w:t>prez oraz ich zabezpieczeniach.</w:t>
      </w:r>
    </w:p>
    <w:p w:rsidR="00015BB4" w:rsidRDefault="00015BB4" w:rsidP="00015BB4">
      <w:pPr>
        <w:pStyle w:val="Akapitzlist"/>
        <w:numPr>
          <w:ilvl w:val="3"/>
          <w:numId w:val="1"/>
        </w:numPr>
        <w:spacing w:after="0" w:line="240" w:lineRule="auto"/>
        <w:ind w:left="2835" w:hanging="992"/>
        <w:jc w:val="both"/>
        <w:outlineLvl w:val="6"/>
      </w:pPr>
      <w:r>
        <w:t>podlimit 1 0</w:t>
      </w:r>
      <w:r w:rsidRPr="00015BB4">
        <w:t>00 000 zł na jedno i wszystkie zd</w:t>
      </w:r>
      <w:r>
        <w:t>arzenia w okresie ubezpieczenia;</w:t>
      </w:r>
    </w:p>
    <w:p w:rsidR="000E56AB" w:rsidRPr="00AE386A" w:rsidRDefault="000E56AB" w:rsidP="00180B7E">
      <w:pPr>
        <w:pStyle w:val="Akapitzlist"/>
        <w:numPr>
          <w:ilvl w:val="2"/>
          <w:numId w:val="1"/>
        </w:numPr>
        <w:spacing w:after="0" w:line="240" w:lineRule="auto"/>
        <w:ind w:left="1843" w:hanging="850"/>
        <w:jc w:val="both"/>
        <w:outlineLvl w:val="6"/>
        <w:rPr>
          <w:u w:val="single"/>
        </w:rPr>
      </w:pPr>
      <w:r w:rsidRPr="00AE386A">
        <w:rPr>
          <w:u w:val="single"/>
        </w:rPr>
        <w:lastRenderedPageBreak/>
        <w:t>OC za pojazdy niepodlegające obowiązkowemu ubezpieczeniu</w:t>
      </w:r>
    </w:p>
    <w:p w:rsidR="000E56AB" w:rsidRDefault="000E56AB" w:rsidP="002A4FD9">
      <w:pPr>
        <w:pStyle w:val="Akapitzlist"/>
        <w:numPr>
          <w:ilvl w:val="3"/>
          <w:numId w:val="1"/>
        </w:numPr>
        <w:spacing w:after="0" w:line="240" w:lineRule="auto"/>
        <w:ind w:left="2835" w:hanging="992"/>
        <w:jc w:val="both"/>
        <w:outlineLvl w:val="6"/>
      </w:pPr>
      <w:r>
        <w:t>Szkody wyrządzone przez pojazdy niepodlegające obowiązkowemu ubezpieczeniu OC po</w:t>
      </w:r>
      <w:r w:rsidR="00AE386A">
        <w:t>siadaczy pojazdów mechanicznych</w:t>
      </w:r>
      <w:r w:rsidR="00015BB4">
        <w:t>;</w:t>
      </w:r>
    </w:p>
    <w:p w:rsidR="00015BB4" w:rsidRDefault="00015BB4" w:rsidP="00015BB4">
      <w:pPr>
        <w:pStyle w:val="Akapitzlist"/>
        <w:numPr>
          <w:ilvl w:val="3"/>
          <w:numId w:val="1"/>
        </w:numPr>
        <w:spacing w:after="0" w:line="240" w:lineRule="auto"/>
        <w:ind w:left="2835" w:hanging="992"/>
        <w:jc w:val="both"/>
        <w:outlineLvl w:val="6"/>
      </w:pPr>
      <w:r>
        <w:t>podlimit 5</w:t>
      </w:r>
      <w:r w:rsidRPr="00015BB4">
        <w:t>00 000 zł na jedno i wszystkie zd</w:t>
      </w:r>
      <w:r>
        <w:t>arzenia w okresie ubezpieczenia;</w:t>
      </w:r>
    </w:p>
    <w:p w:rsidR="000E56AB" w:rsidRPr="00AE386A" w:rsidRDefault="000E56AB" w:rsidP="00180B7E">
      <w:pPr>
        <w:pStyle w:val="Akapitzlist"/>
        <w:numPr>
          <w:ilvl w:val="2"/>
          <w:numId w:val="1"/>
        </w:numPr>
        <w:spacing w:after="0" w:line="240" w:lineRule="auto"/>
        <w:ind w:left="1843" w:hanging="850"/>
        <w:jc w:val="both"/>
        <w:outlineLvl w:val="6"/>
        <w:rPr>
          <w:u w:val="single"/>
        </w:rPr>
      </w:pPr>
      <w:r w:rsidRPr="00AE386A">
        <w:rPr>
          <w:u w:val="single"/>
        </w:rPr>
        <w:t>OC za choroby zakaźne</w:t>
      </w:r>
    </w:p>
    <w:p w:rsidR="000E56AB" w:rsidRDefault="000E56AB" w:rsidP="002A4FD9">
      <w:pPr>
        <w:pStyle w:val="Akapitzlist"/>
        <w:numPr>
          <w:ilvl w:val="3"/>
          <w:numId w:val="1"/>
        </w:numPr>
        <w:spacing w:after="0" w:line="240" w:lineRule="auto"/>
        <w:ind w:left="2835" w:hanging="992"/>
        <w:jc w:val="both"/>
        <w:outlineLvl w:val="6"/>
      </w:pPr>
      <w:r>
        <w:t>Szkody będące następstwem przeniesie</w:t>
      </w:r>
      <w:r w:rsidR="00AE386A">
        <w:t>nia chorób zakaźnych, zakażeń i </w:t>
      </w:r>
      <w:r>
        <w:t>biologicznych czyn</w:t>
      </w:r>
      <w:r w:rsidR="002A4FD9">
        <w:t>ników chorobotwórczych (w tym w </w:t>
      </w:r>
      <w:r>
        <w:t>szczególności salmonelli, czerwo</w:t>
      </w:r>
      <w:r w:rsidR="002A4FD9">
        <w:t>nki i innych zgodnie z ustawą o </w:t>
      </w:r>
      <w:r>
        <w:t xml:space="preserve">chorobach zakaźnych i zakażeniach) - dotyczy prowadzonych stołówek oraz wydawania posiłków </w:t>
      </w:r>
      <w:r w:rsidR="00130292">
        <w:t xml:space="preserve">w </w:t>
      </w:r>
      <w:r w:rsidR="00515B26">
        <w:t>punktach, w </w:t>
      </w:r>
      <w:r>
        <w:t>których jest prowadzone żywienie zbiorowe,</w:t>
      </w:r>
    </w:p>
    <w:p w:rsidR="00972BAF" w:rsidRPr="00015BB4" w:rsidRDefault="00972BAF" w:rsidP="002A4FD9">
      <w:pPr>
        <w:pStyle w:val="Akapitzlist"/>
        <w:numPr>
          <w:ilvl w:val="3"/>
          <w:numId w:val="1"/>
        </w:numPr>
        <w:spacing w:after="0" w:line="240" w:lineRule="auto"/>
        <w:ind w:left="2835" w:hanging="992"/>
        <w:jc w:val="both"/>
        <w:outlineLvl w:val="6"/>
      </w:pPr>
      <w:r w:rsidRPr="00015BB4">
        <w:t>Zakres ubezpieczenia nie obejmuje szkód spowodowanych przez wirus HIV oraz priony.</w:t>
      </w:r>
    </w:p>
    <w:p w:rsidR="00015BB4" w:rsidRDefault="00015BB4" w:rsidP="00015BB4">
      <w:pPr>
        <w:pStyle w:val="Akapitzlist"/>
        <w:numPr>
          <w:ilvl w:val="3"/>
          <w:numId w:val="1"/>
        </w:numPr>
        <w:spacing w:after="0" w:line="240" w:lineRule="auto"/>
        <w:ind w:left="2835" w:hanging="992"/>
        <w:jc w:val="both"/>
        <w:outlineLvl w:val="6"/>
      </w:pPr>
      <w:r>
        <w:t>podlimit 1 0</w:t>
      </w:r>
      <w:r w:rsidRPr="00015BB4">
        <w:t>00 000 zł na jedno i wszystkie zd</w:t>
      </w:r>
      <w:r>
        <w:t>arzenia w okresie ubezpieczenia;</w:t>
      </w:r>
    </w:p>
    <w:p w:rsidR="000E56AB" w:rsidRPr="00AE386A" w:rsidRDefault="000E56AB" w:rsidP="00180B7E">
      <w:pPr>
        <w:pStyle w:val="Akapitzlist"/>
        <w:numPr>
          <w:ilvl w:val="2"/>
          <w:numId w:val="1"/>
        </w:numPr>
        <w:spacing w:after="0" w:line="240" w:lineRule="auto"/>
        <w:ind w:left="1843" w:hanging="850"/>
        <w:jc w:val="both"/>
        <w:outlineLvl w:val="6"/>
        <w:rPr>
          <w:u w:val="single"/>
        </w:rPr>
      </w:pPr>
      <w:r w:rsidRPr="00AE386A">
        <w:rPr>
          <w:u w:val="single"/>
        </w:rPr>
        <w:t>OC za produkt</w:t>
      </w:r>
    </w:p>
    <w:p w:rsidR="000E56AB" w:rsidRDefault="000E56AB" w:rsidP="002A4FD9">
      <w:pPr>
        <w:pStyle w:val="Akapitzlist"/>
        <w:numPr>
          <w:ilvl w:val="3"/>
          <w:numId w:val="1"/>
        </w:numPr>
        <w:spacing w:after="0" w:line="240" w:lineRule="auto"/>
        <w:ind w:left="2835" w:hanging="992"/>
        <w:jc w:val="both"/>
        <w:outlineLvl w:val="6"/>
      </w:pPr>
      <w:r>
        <w:t>Szkody wyrządzone przez produkt (</w:t>
      </w:r>
      <w:r w:rsidR="00130292">
        <w:t xml:space="preserve">dotyczy jednostek prowadzących </w:t>
      </w:r>
      <w:r>
        <w:t xml:space="preserve"> </w:t>
      </w:r>
      <w:r w:rsidR="00130292">
        <w:t>gastronomię</w:t>
      </w:r>
      <w:r>
        <w:t>).</w:t>
      </w:r>
    </w:p>
    <w:p w:rsidR="00015BB4" w:rsidRDefault="00015BB4" w:rsidP="00015BB4">
      <w:pPr>
        <w:pStyle w:val="Akapitzlist"/>
        <w:numPr>
          <w:ilvl w:val="3"/>
          <w:numId w:val="1"/>
        </w:numPr>
        <w:spacing w:after="0" w:line="240" w:lineRule="auto"/>
        <w:ind w:left="2835" w:hanging="992"/>
        <w:jc w:val="both"/>
        <w:outlineLvl w:val="6"/>
      </w:pPr>
      <w:r>
        <w:t>podlimit 1 0</w:t>
      </w:r>
      <w:r w:rsidRPr="00015BB4">
        <w:t>00 000 zł na jedno i wszystkie zd</w:t>
      </w:r>
      <w:r>
        <w:t>arzenia w okresie ubezpieczenia;</w:t>
      </w:r>
    </w:p>
    <w:p w:rsidR="000E56AB" w:rsidRPr="00AE386A" w:rsidRDefault="000E56AB" w:rsidP="00180B7E">
      <w:pPr>
        <w:pStyle w:val="Akapitzlist"/>
        <w:numPr>
          <w:ilvl w:val="2"/>
          <w:numId w:val="1"/>
        </w:numPr>
        <w:spacing w:after="0" w:line="240" w:lineRule="auto"/>
        <w:ind w:left="1843" w:hanging="850"/>
        <w:jc w:val="both"/>
        <w:outlineLvl w:val="6"/>
        <w:rPr>
          <w:u w:val="single"/>
        </w:rPr>
      </w:pPr>
      <w:r w:rsidRPr="00AE386A">
        <w:rPr>
          <w:u w:val="single"/>
        </w:rPr>
        <w:t>OC w mieniu przyjętym na przechowanie</w:t>
      </w:r>
    </w:p>
    <w:p w:rsidR="00015BB4" w:rsidRDefault="000E56AB" w:rsidP="002A4FD9">
      <w:pPr>
        <w:pStyle w:val="Akapitzlist"/>
        <w:numPr>
          <w:ilvl w:val="3"/>
          <w:numId w:val="1"/>
        </w:numPr>
        <w:spacing w:after="0" w:line="240" w:lineRule="auto"/>
        <w:ind w:left="2835" w:hanging="992"/>
        <w:jc w:val="both"/>
        <w:outlineLvl w:val="6"/>
      </w:pPr>
      <w:r w:rsidRPr="00234DCB">
        <w:t>Szkody w mieniu przyjętym na przechowywanie</w:t>
      </w:r>
      <w:r w:rsidR="00015BB4">
        <w:t>,</w:t>
      </w:r>
      <w:r w:rsidRPr="00234DCB">
        <w:t xml:space="preserve"> </w:t>
      </w:r>
    </w:p>
    <w:p w:rsidR="00015BB4" w:rsidRDefault="002A4FD9" w:rsidP="002A4FD9">
      <w:pPr>
        <w:pStyle w:val="Akapitzlist"/>
        <w:numPr>
          <w:ilvl w:val="3"/>
          <w:numId w:val="1"/>
        </w:numPr>
        <w:spacing w:after="0" w:line="240" w:lineRule="auto"/>
        <w:ind w:left="2835" w:hanging="992"/>
        <w:jc w:val="both"/>
        <w:outlineLvl w:val="6"/>
      </w:pPr>
      <w:r>
        <w:t>R</w:t>
      </w:r>
      <w:r w:rsidR="00015BB4">
        <w:t>ozszerzenie dotyczy wszystkich jednostek prowadzących działalność dydaktyczno-wychowawczą, jednakże Zamawiający nie posiada informacji o stosowanych w szatniach zabezpieczeniach oraz procedurach p</w:t>
      </w:r>
      <w:r>
        <w:t>rzyjęcia rzeczy na przechowanie</w:t>
      </w:r>
      <w:r w:rsidR="00015BB4">
        <w:t xml:space="preserve">. </w:t>
      </w:r>
    </w:p>
    <w:p w:rsidR="00015BB4" w:rsidRDefault="00015BB4" w:rsidP="00015BB4">
      <w:pPr>
        <w:pStyle w:val="Akapitzlist"/>
        <w:numPr>
          <w:ilvl w:val="3"/>
          <w:numId w:val="1"/>
        </w:numPr>
        <w:spacing w:after="0" w:line="240" w:lineRule="auto"/>
        <w:ind w:left="2835" w:hanging="992"/>
        <w:jc w:val="both"/>
        <w:outlineLvl w:val="6"/>
      </w:pPr>
      <w:r>
        <w:t>podlimit 200 000 zł na jedno i wszystkie zdarzenia zdarzenie w okresie ubezpieczenia,</w:t>
      </w:r>
    </w:p>
    <w:p w:rsidR="00545CFB" w:rsidRPr="00545CFB" w:rsidRDefault="00545CFB" w:rsidP="00545CFB">
      <w:pPr>
        <w:pStyle w:val="Akapitzlist"/>
        <w:numPr>
          <w:ilvl w:val="3"/>
          <w:numId w:val="1"/>
        </w:numPr>
        <w:spacing w:after="0" w:line="240" w:lineRule="auto"/>
        <w:ind w:left="2835" w:hanging="992"/>
        <w:jc w:val="both"/>
        <w:outlineLvl w:val="6"/>
        <w:rPr>
          <w:b/>
          <w:color w:val="00B050"/>
        </w:rPr>
      </w:pPr>
      <w:r w:rsidRPr="00545CFB">
        <w:rPr>
          <w:b/>
          <w:color w:val="00B050"/>
        </w:rPr>
        <w:t>Ubezpieczenie nie obejmuje szkód:</w:t>
      </w:r>
    </w:p>
    <w:p w:rsidR="00545CFB" w:rsidRPr="00545CFB" w:rsidRDefault="00545CFB" w:rsidP="00545CFB">
      <w:pPr>
        <w:spacing w:after="0" w:line="240" w:lineRule="auto"/>
        <w:ind w:left="2832"/>
        <w:jc w:val="both"/>
        <w:outlineLvl w:val="6"/>
        <w:rPr>
          <w:b/>
          <w:color w:val="00B050"/>
        </w:rPr>
      </w:pPr>
      <w:r w:rsidRPr="00545CFB">
        <w:rPr>
          <w:b/>
          <w:color w:val="00B050"/>
        </w:rPr>
        <w:t>1) powstałych w mieniu powierzonym, wskutek wykonywania czynności obróbki, naprawy, czyszczenia lub innych usług o podobnym charakterze wykonywanych przez ubezpieczonego;</w:t>
      </w:r>
    </w:p>
    <w:p w:rsidR="00545CFB" w:rsidRPr="00545CFB" w:rsidRDefault="00545CFB" w:rsidP="00545CFB">
      <w:pPr>
        <w:spacing w:after="0" w:line="240" w:lineRule="auto"/>
        <w:ind w:left="2832"/>
        <w:jc w:val="both"/>
        <w:outlineLvl w:val="6"/>
        <w:rPr>
          <w:b/>
          <w:color w:val="00B050"/>
        </w:rPr>
      </w:pPr>
      <w:r w:rsidRPr="00545CFB">
        <w:rPr>
          <w:b/>
          <w:color w:val="00B050"/>
        </w:rPr>
        <w:t>2) powstałych w mieniu z którego ubezpieczony korzystał na podstawie umowy najmu, dzierżawy, użytkowania, użyczenia, leasingu lub innej podobnej formy korzystania z cudzej rzeczy;</w:t>
      </w:r>
    </w:p>
    <w:p w:rsidR="00545CFB" w:rsidRDefault="00545CFB" w:rsidP="00545CFB">
      <w:pPr>
        <w:spacing w:after="0" w:line="240" w:lineRule="auto"/>
        <w:ind w:left="2832"/>
        <w:jc w:val="both"/>
        <w:outlineLvl w:val="6"/>
        <w:rPr>
          <w:b/>
          <w:color w:val="00B050"/>
        </w:rPr>
      </w:pPr>
      <w:r w:rsidRPr="00545CFB">
        <w:rPr>
          <w:b/>
          <w:color w:val="00B050"/>
        </w:rPr>
        <w:t>3) w pojazdach oraz ich wypos</w:t>
      </w:r>
      <w:r w:rsidR="00BC4BC7">
        <w:rPr>
          <w:b/>
          <w:color w:val="00B050"/>
        </w:rPr>
        <w:t>ażeniu i mieniu pozostawionym w </w:t>
      </w:r>
      <w:r w:rsidRPr="00545CFB">
        <w:rPr>
          <w:b/>
          <w:color w:val="00B050"/>
        </w:rPr>
        <w:t>tych pojazdach;</w:t>
      </w:r>
    </w:p>
    <w:p w:rsidR="00F65248" w:rsidRPr="00545CFB" w:rsidRDefault="00F65248" w:rsidP="00545CFB">
      <w:pPr>
        <w:spacing w:after="0" w:line="240" w:lineRule="auto"/>
        <w:ind w:left="2832"/>
        <w:jc w:val="both"/>
        <w:outlineLvl w:val="6"/>
        <w:rPr>
          <w:b/>
          <w:color w:val="00B050"/>
        </w:rPr>
      </w:pPr>
      <w:r w:rsidRPr="00F65248">
        <w:rPr>
          <w:b/>
          <w:color w:val="00B050"/>
        </w:rPr>
        <w:t xml:space="preserve">4) </w:t>
      </w:r>
      <w:r w:rsidR="00713058">
        <w:rPr>
          <w:b/>
          <w:color w:val="00B050"/>
        </w:rPr>
        <w:t xml:space="preserve">polegających na </w:t>
      </w:r>
      <w:r w:rsidR="00713058" w:rsidRPr="00713058">
        <w:rPr>
          <w:b/>
          <w:color w:val="00B050"/>
        </w:rPr>
        <w:t>brakach inwentarzowych mienia,</w:t>
      </w:r>
      <w:r w:rsidR="00713058">
        <w:rPr>
          <w:b/>
          <w:color w:val="00B050"/>
        </w:rPr>
        <w:t xml:space="preserve"> </w:t>
      </w:r>
      <w:r w:rsidR="00017F02">
        <w:rPr>
          <w:b/>
          <w:color w:val="00B050"/>
        </w:rPr>
        <w:t>powstałych w </w:t>
      </w:r>
      <w:r w:rsidRPr="00F65248">
        <w:rPr>
          <w:b/>
          <w:color w:val="00B050"/>
        </w:rPr>
        <w:t>związku z poświadczeniem nieprawdy, podstępem, wymuszeniem, szantażem, przywłaszczeniem, niszczeniem, usuwaniem, ukrywaniem, przerabianiem lub podrabianiem dokumentów lub znaków identyfikacyjnych przez ubezpieczonego</w:t>
      </w:r>
      <w:r>
        <w:rPr>
          <w:b/>
          <w:color w:val="00B050"/>
        </w:rPr>
        <w:t>.</w:t>
      </w:r>
    </w:p>
    <w:p w:rsidR="00545CFB" w:rsidRPr="00545CFB" w:rsidRDefault="00545CFB" w:rsidP="00545CFB">
      <w:pPr>
        <w:spacing w:after="0" w:line="240" w:lineRule="auto"/>
        <w:ind w:left="2832"/>
        <w:jc w:val="both"/>
        <w:outlineLvl w:val="6"/>
        <w:rPr>
          <w:b/>
          <w:color w:val="00B050"/>
        </w:rPr>
      </w:pPr>
      <w:r w:rsidRPr="00545CFB">
        <w:rPr>
          <w:b/>
          <w:color w:val="00B050"/>
        </w:rPr>
        <w:t>W razie kradzieży mienia, ubezpieczający lub ubezpieczony jest zobowiązany niezwłocznie powiadomić o zdarzeniu policję.</w:t>
      </w:r>
    </w:p>
    <w:p w:rsidR="000E56AB" w:rsidRPr="00234DCB" w:rsidRDefault="000E56AB" w:rsidP="00015BB4">
      <w:pPr>
        <w:pStyle w:val="Akapitzlist"/>
        <w:numPr>
          <w:ilvl w:val="2"/>
          <w:numId w:val="1"/>
        </w:numPr>
        <w:spacing w:after="0" w:line="240" w:lineRule="auto"/>
        <w:ind w:left="1843" w:hanging="850"/>
        <w:jc w:val="both"/>
        <w:outlineLvl w:val="6"/>
        <w:rPr>
          <w:u w:val="single"/>
        </w:rPr>
      </w:pPr>
      <w:r w:rsidRPr="00234DCB">
        <w:rPr>
          <w:u w:val="single"/>
        </w:rPr>
        <w:t>OC kontrakt</w:t>
      </w:r>
    </w:p>
    <w:p w:rsidR="000E56AB" w:rsidRDefault="000E56AB" w:rsidP="002A4FD9">
      <w:pPr>
        <w:pStyle w:val="Akapitzlist"/>
        <w:numPr>
          <w:ilvl w:val="3"/>
          <w:numId w:val="1"/>
        </w:numPr>
        <w:spacing w:after="0" w:line="240" w:lineRule="auto"/>
        <w:ind w:left="2835" w:hanging="992"/>
        <w:jc w:val="both"/>
        <w:outlineLvl w:val="6"/>
      </w:pPr>
      <w:r w:rsidRPr="00234DCB">
        <w:t>Szkody powstałe w wyniku niewykonania lub nienależytego wykonania zobowiązania w zakresie prowadzonej dodatkowej działalności (umowy dot. organizowania imprez rekreacyjnych, wynajem sal sportowych</w:t>
      </w:r>
      <w:r w:rsidR="00130292">
        <w:t xml:space="preserve">, wynajem pomieszczeń konferencyjnych </w:t>
      </w:r>
      <w:r w:rsidRPr="00234DCB">
        <w:t xml:space="preserve">itp.). </w:t>
      </w:r>
    </w:p>
    <w:p w:rsidR="00015BB4" w:rsidRDefault="00015BB4" w:rsidP="00015BB4">
      <w:pPr>
        <w:pStyle w:val="Akapitzlist"/>
        <w:numPr>
          <w:ilvl w:val="3"/>
          <w:numId w:val="1"/>
        </w:numPr>
        <w:spacing w:after="0" w:line="240" w:lineRule="auto"/>
        <w:ind w:left="2835" w:hanging="992"/>
        <w:jc w:val="both"/>
        <w:outlineLvl w:val="6"/>
      </w:pPr>
      <w:r>
        <w:lastRenderedPageBreak/>
        <w:t>odpowiedzialność do wysokości sumy gwarancyjnej na jedno i wszystkie zdarzenia zdarzenie w okresie ubezpieczenia,</w:t>
      </w:r>
    </w:p>
    <w:p w:rsidR="00130292" w:rsidRPr="00130292" w:rsidRDefault="00130292" w:rsidP="00180B7E">
      <w:pPr>
        <w:pStyle w:val="Akapitzlist"/>
        <w:numPr>
          <w:ilvl w:val="2"/>
          <w:numId w:val="1"/>
        </w:numPr>
        <w:spacing w:after="0" w:line="240" w:lineRule="auto"/>
        <w:ind w:left="1843" w:hanging="850"/>
        <w:jc w:val="both"/>
        <w:outlineLvl w:val="6"/>
        <w:rPr>
          <w:u w:val="single"/>
        </w:rPr>
      </w:pPr>
      <w:r w:rsidRPr="00130292">
        <w:rPr>
          <w:u w:val="single"/>
        </w:rPr>
        <w:t xml:space="preserve">OC środowiskowe </w:t>
      </w:r>
    </w:p>
    <w:p w:rsidR="00130292" w:rsidRDefault="00130292" w:rsidP="002A4FD9">
      <w:pPr>
        <w:pStyle w:val="Akapitzlist"/>
        <w:numPr>
          <w:ilvl w:val="3"/>
          <w:numId w:val="1"/>
        </w:numPr>
        <w:spacing w:after="0" w:line="240" w:lineRule="auto"/>
        <w:ind w:left="2835" w:hanging="992"/>
        <w:jc w:val="both"/>
        <w:outlineLvl w:val="6"/>
      </w:pPr>
      <w:r w:rsidRPr="00130292">
        <w:t>Szkody powstałe w związku z przedostaniem się niebezpiecznych substancji do powietrza, wody lub gruntu, a także wszelkie szkody związane z usunięciem, oczyszczeniem i utylizacją jakichkolwiek zanieczyszczeń.</w:t>
      </w:r>
    </w:p>
    <w:p w:rsidR="00015BB4" w:rsidRDefault="00015BB4" w:rsidP="00015BB4">
      <w:pPr>
        <w:pStyle w:val="Akapitzlist"/>
        <w:numPr>
          <w:ilvl w:val="3"/>
          <w:numId w:val="1"/>
        </w:numPr>
        <w:spacing w:after="0" w:line="240" w:lineRule="auto"/>
        <w:ind w:left="2835" w:hanging="992"/>
        <w:jc w:val="both"/>
        <w:outlineLvl w:val="6"/>
      </w:pPr>
      <w:r>
        <w:t>podlimit 1 000 000 zł na jedno i wszystkie zdarzenia zdarzenie w okresie ubezpieczenia;</w:t>
      </w:r>
    </w:p>
    <w:p w:rsidR="00CC6A6D" w:rsidRPr="00180B7E" w:rsidRDefault="00CC6A6D" w:rsidP="00180B7E">
      <w:pPr>
        <w:pStyle w:val="Akapitzlist"/>
        <w:numPr>
          <w:ilvl w:val="2"/>
          <w:numId w:val="1"/>
        </w:numPr>
        <w:spacing w:after="0" w:line="240" w:lineRule="auto"/>
        <w:ind w:left="1843" w:hanging="850"/>
        <w:jc w:val="both"/>
        <w:outlineLvl w:val="6"/>
        <w:rPr>
          <w:u w:val="single"/>
        </w:rPr>
      </w:pPr>
      <w:r w:rsidRPr="00A343CB">
        <w:rPr>
          <w:u w:val="single"/>
        </w:rPr>
        <w:t>Czyste straty finansowe</w:t>
      </w:r>
      <w:r w:rsidRPr="00180B7E">
        <w:rPr>
          <w:u w:val="single"/>
        </w:rPr>
        <w:t xml:space="preserve"> </w:t>
      </w:r>
    </w:p>
    <w:p w:rsidR="003B53B6" w:rsidRDefault="003B53B6" w:rsidP="002A4FD9">
      <w:pPr>
        <w:pStyle w:val="Akapitzlist"/>
        <w:numPr>
          <w:ilvl w:val="3"/>
          <w:numId w:val="1"/>
        </w:numPr>
        <w:spacing w:after="0" w:line="240" w:lineRule="auto"/>
        <w:ind w:left="2835" w:hanging="992"/>
        <w:jc w:val="both"/>
        <w:outlineLvl w:val="6"/>
      </w:pPr>
      <w:r>
        <w:t xml:space="preserve">Szkody nie będące szkodami osobowymi ani majątkowymi </w:t>
      </w:r>
    </w:p>
    <w:p w:rsidR="00972BAF" w:rsidRPr="00015BB4" w:rsidRDefault="00972BAF" w:rsidP="002A4FD9">
      <w:pPr>
        <w:pStyle w:val="Akapitzlist"/>
        <w:numPr>
          <w:ilvl w:val="3"/>
          <w:numId w:val="1"/>
        </w:numPr>
        <w:spacing w:after="0" w:line="240" w:lineRule="auto"/>
        <w:ind w:left="2835" w:hanging="992"/>
        <w:jc w:val="both"/>
        <w:outlineLvl w:val="6"/>
      </w:pPr>
      <w:r w:rsidRPr="00015BB4">
        <w:t>Zakres ubezpieczenia nie obejmuje</w:t>
      </w:r>
      <w:r w:rsidR="002A4FD9">
        <w:t xml:space="preserve"> kar pieniężnych, nawiązek i </w:t>
      </w:r>
      <w:r w:rsidRPr="00015BB4">
        <w:t>odsetek, do których zapłaty zobowiązany byłby ubezpieczony, obejmuje natomiast roszczenia osób trzecich, które w wyniku działania lub zaniechania ubezpieczonego byłyby zobowiązane do zapłaty takich kar, nawiązek lub odsetek.</w:t>
      </w:r>
    </w:p>
    <w:p w:rsidR="00015BB4" w:rsidRDefault="00015BB4" w:rsidP="00015BB4">
      <w:pPr>
        <w:pStyle w:val="Akapitzlist"/>
        <w:numPr>
          <w:ilvl w:val="3"/>
          <w:numId w:val="1"/>
        </w:numPr>
        <w:spacing w:after="0" w:line="240" w:lineRule="auto"/>
        <w:ind w:left="2835" w:hanging="992"/>
        <w:jc w:val="both"/>
        <w:outlineLvl w:val="6"/>
      </w:pPr>
      <w:r>
        <w:t>podlimit 500 000 zł na jedno i wszystkie zdarzenia zdarzenie w okresie ubezpieczenia;</w:t>
      </w:r>
    </w:p>
    <w:p w:rsidR="00CD5DA7" w:rsidRDefault="00CD5DA7" w:rsidP="00180B7E">
      <w:pPr>
        <w:pStyle w:val="Akapitzlist"/>
        <w:numPr>
          <w:ilvl w:val="2"/>
          <w:numId w:val="1"/>
        </w:numPr>
        <w:spacing w:after="0" w:line="240" w:lineRule="auto"/>
        <w:ind w:left="1843" w:hanging="850"/>
        <w:jc w:val="both"/>
        <w:outlineLvl w:val="6"/>
        <w:rPr>
          <w:u w:val="single"/>
        </w:rPr>
      </w:pPr>
      <w:r w:rsidRPr="00CD5DA7">
        <w:rPr>
          <w:u w:val="single"/>
        </w:rPr>
        <w:t>Szkody wyrządzone niezgodną z prawem decyzją organu</w:t>
      </w:r>
    </w:p>
    <w:p w:rsidR="00015BB4" w:rsidRDefault="00015BB4" w:rsidP="00015BB4">
      <w:pPr>
        <w:pStyle w:val="Akapitzlist"/>
        <w:numPr>
          <w:ilvl w:val="3"/>
          <w:numId w:val="1"/>
        </w:numPr>
        <w:spacing w:after="0" w:line="240" w:lineRule="auto"/>
        <w:ind w:left="2835" w:hanging="992"/>
        <w:jc w:val="both"/>
        <w:outlineLvl w:val="6"/>
      </w:pPr>
      <w:r>
        <w:t xml:space="preserve">podlimit </w:t>
      </w:r>
      <w:r w:rsidRPr="0086099F">
        <w:rPr>
          <w:b/>
          <w:strike/>
          <w:color w:val="FF0000"/>
        </w:rPr>
        <w:t>5</w:t>
      </w:r>
      <w:r w:rsidR="0086099F" w:rsidRPr="0086099F">
        <w:rPr>
          <w:b/>
          <w:color w:val="00B050"/>
        </w:rPr>
        <w:t>3</w:t>
      </w:r>
      <w:r>
        <w:t>00 000 zł na jedno i wszystkie zdarzenia zdarzenie w okresie ubezpieczenia;</w:t>
      </w:r>
    </w:p>
    <w:p w:rsidR="00F2520A" w:rsidRDefault="00F2520A" w:rsidP="00F2520A">
      <w:pPr>
        <w:pStyle w:val="Akapitzlist"/>
        <w:numPr>
          <w:ilvl w:val="2"/>
          <w:numId w:val="1"/>
        </w:numPr>
        <w:spacing w:after="0" w:line="240" w:lineRule="auto"/>
        <w:ind w:left="1843" w:hanging="850"/>
        <w:jc w:val="both"/>
        <w:outlineLvl w:val="6"/>
        <w:rPr>
          <w:u w:val="single"/>
        </w:rPr>
      </w:pPr>
      <w:r w:rsidRPr="00CD5DA7">
        <w:rPr>
          <w:u w:val="single"/>
        </w:rPr>
        <w:t xml:space="preserve">Szkody wyrządzone </w:t>
      </w:r>
      <w:r>
        <w:rPr>
          <w:u w:val="single"/>
        </w:rPr>
        <w:t xml:space="preserve">przez nieletnich poniżej 13 roku życia </w:t>
      </w:r>
    </w:p>
    <w:p w:rsidR="00F2520A" w:rsidRPr="00F2520A" w:rsidRDefault="00F2520A" w:rsidP="002A4FD9">
      <w:pPr>
        <w:pStyle w:val="Akapitzlist"/>
        <w:numPr>
          <w:ilvl w:val="3"/>
          <w:numId w:val="1"/>
        </w:numPr>
        <w:spacing w:after="0" w:line="240" w:lineRule="auto"/>
        <w:ind w:left="2835" w:hanging="992"/>
        <w:jc w:val="both"/>
        <w:outlineLvl w:val="6"/>
      </w:pPr>
      <w:r w:rsidRPr="00F2520A">
        <w:t>O</w:t>
      </w:r>
      <w:r>
        <w:t>dpowiedzialnoś</w:t>
      </w:r>
      <w:r w:rsidRPr="00F2520A">
        <w:t xml:space="preserve">ć </w:t>
      </w:r>
      <w:r>
        <w:t>nauczyciela/ opiekuna za szkody wyrządzone przez nieletnich (poniżej 13 roku życia)</w:t>
      </w:r>
      <w:r w:rsidR="00F15C18">
        <w:t>, z wyłączeniem prawa do regresu</w:t>
      </w:r>
    </w:p>
    <w:p w:rsidR="00F2520A" w:rsidRDefault="00F2520A" w:rsidP="00F2520A">
      <w:pPr>
        <w:pStyle w:val="Akapitzlist"/>
        <w:numPr>
          <w:ilvl w:val="3"/>
          <w:numId w:val="1"/>
        </w:numPr>
        <w:spacing w:after="0" w:line="240" w:lineRule="auto"/>
        <w:ind w:left="2835" w:hanging="992"/>
        <w:jc w:val="both"/>
        <w:outlineLvl w:val="6"/>
      </w:pPr>
      <w:r>
        <w:t>podlimit 500 000 zł na jedno i wszystkie zdarzenia zdarzenie w okresie ubezpieczenia;</w:t>
      </w:r>
    </w:p>
    <w:p w:rsidR="00D13495" w:rsidRDefault="00D13495" w:rsidP="00F2520A">
      <w:pPr>
        <w:pStyle w:val="Akapitzlist"/>
        <w:numPr>
          <w:ilvl w:val="3"/>
          <w:numId w:val="1"/>
        </w:numPr>
        <w:spacing w:after="0" w:line="240" w:lineRule="auto"/>
        <w:ind w:left="2835" w:hanging="992"/>
        <w:jc w:val="both"/>
        <w:outlineLvl w:val="6"/>
      </w:pPr>
      <w:r>
        <w:t>możliwość ujęcia w ramach osobnego produktu</w:t>
      </w:r>
      <w:r w:rsidR="002A4FD9">
        <w:t xml:space="preserve"> ubezpieczeniowego dedykowanego dla tego rodzaju ryzyka</w:t>
      </w:r>
      <w:r>
        <w:t xml:space="preserve"> </w:t>
      </w:r>
    </w:p>
    <w:p w:rsidR="00D13495" w:rsidRDefault="00D13495" w:rsidP="00D13495">
      <w:pPr>
        <w:pStyle w:val="Akapitzlist"/>
        <w:numPr>
          <w:ilvl w:val="2"/>
          <w:numId w:val="1"/>
        </w:numPr>
        <w:spacing w:after="0" w:line="240" w:lineRule="auto"/>
        <w:ind w:left="1843" w:hanging="850"/>
        <w:jc w:val="both"/>
        <w:outlineLvl w:val="6"/>
        <w:rPr>
          <w:u w:val="single"/>
        </w:rPr>
      </w:pPr>
      <w:r w:rsidRPr="00CD5DA7">
        <w:rPr>
          <w:u w:val="single"/>
        </w:rPr>
        <w:t xml:space="preserve">Szkody wyrządzone </w:t>
      </w:r>
      <w:r>
        <w:rPr>
          <w:u w:val="single"/>
        </w:rPr>
        <w:t xml:space="preserve">przez nieletnich powyżej 13 roku życia </w:t>
      </w:r>
    </w:p>
    <w:p w:rsidR="00D13495" w:rsidRDefault="00D13495" w:rsidP="002A4FD9">
      <w:pPr>
        <w:pStyle w:val="Akapitzlist"/>
        <w:numPr>
          <w:ilvl w:val="3"/>
          <w:numId w:val="1"/>
        </w:numPr>
        <w:spacing w:after="0" w:line="240" w:lineRule="auto"/>
        <w:ind w:left="2835" w:hanging="992"/>
        <w:jc w:val="both"/>
        <w:outlineLvl w:val="6"/>
      </w:pPr>
      <w:r w:rsidRPr="00DA17F2">
        <w:t xml:space="preserve">Ubezpieczenie </w:t>
      </w:r>
      <w:r>
        <w:t>dotyczy szkód spowodowanych przez nieletnich powyżej 13 roku życia, tj. osób które nabywają ograniczoną zdolność do czynności prawnych, będących wychowankami domów dziecka lub innych jednostek sprawujących pełną opiekę nad nieletnimi</w:t>
      </w:r>
      <w:r w:rsidR="00F15C18">
        <w:t>, wraz z</w:t>
      </w:r>
      <w:r w:rsidR="007A3E27">
        <w:t> </w:t>
      </w:r>
      <w:r w:rsidR="00F15C18">
        <w:t>objęciem winy umyślnej i rażącego niedbalstwa, z wyłączeniem prawa do regresu.</w:t>
      </w:r>
      <w:r>
        <w:t xml:space="preserve"> </w:t>
      </w:r>
    </w:p>
    <w:p w:rsidR="00D13495" w:rsidRDefault="00D13495" w:rsidP="00D13495">
      <w:pPr>
        <w:pStyle w:val="Akapitzlist"/>
        <w:numPr>
          <w:ilvl w:val="3"/>
          <w:numId w:val="1"/>
        </w:numPr>
        <w:spacing w:after="0" w:line="240" w:lineRule="auto"/>
        <w:ind w:left="2835" w:hanging="992"/>
        <w:jc w:val="both"/>
        <w:outlineLvl w:val="6"/>
      </w:pPr>
      <w:r>
        <w:t>podlimit 500 000 zł na jedno i wszystkie zdarzenia zdarzenie w okresie ubezpieczenia;</w:t>
      </w:r>
    </w:p>
    <w:p w:rsidR="00D13495" w:rsidRDefault="002A4FD9" w:rsidP="00D13495">
      <w:pPr>
        <w:pStyle w:val="Akapitzlist"/>
        <w:numPr>
          <w:ilvl w:val="3"/>
          <w:numId w:val="1"/>
        </w:numPr>
        <w:spacing w:after="0" w:line="240" w:lineRule="auto"/>
        <w:ind w:left="2835" w:hanging="992"/>
        <w:jc w:val="both"/>
        <w:outlineLvl w:val="6"/>
      </w:pPr>
      <w:r>
        <w:t>możliwość ujęcia w ramach osobnego produktu ubezpieczeniowego dedykowanego dla tego rodzaju ryzyka.</w:t>
      </w:r>
    </w:p>
    <w:p w:rsidR="000F05AA" w:rsidRDefault="000F05AA" w:rsidP="006A078B">
      <w:pPr>
        <w:pStyle w:val="Akapitzlist"/>
        <w:numPr>
          <w:ilvl w:val="0"/>
          <w:numId w:val="1"/>
        </w:numPr>
        <w:spacing w:after="0" w:line="240" w:lineRule="auto"/>
        <w:ind w:left="426" w:hanging="426"/>
        <w:jc w:val="both"/>
        <w:outlineLvl w:val="6"/>
      </w:pPr>
      <w:r>
        <w:t xml:space="preserve">Zamawiający nie dopuszcza stosowania ograniczenia odpowiedzialności na szkody spowodowane przez zalania, szkody wodno-kanalizacyjne czy szkody na skutek przepięć. </w:t>
      </w:r>
    </w:p>
    <w:p w:rsidR="00B34892" w:rsidRDefault="00B34892" w:rsidP="006A078B">
      <w:pPr>
        <w:pStyle w:val="Akapitzlist"/>
        <w:numPr>
          <w:ilvl w:val="0"/>
          <w:numId w:val="1"/>
        </w:numPr>
        <w:spacing w:after="0" w:line="240" w:lineRule="auto"/>
        <w:ind w:left="426" w:hanging="426"/>
        <w:jc w:val="both"/>
        <w:outlineLvl w:val="6"/>
      </w:pPr>
      <w:r>
        <w:t>Ubezpieczenie odpowiedzialności cywilnej z tytułu posiadania mienia dotyczy wszystkich składników majątkowych, za których posiadanie odpowiedzialność ponosi w danym czasie ubezpieczający bądź ubezpieczony, bez względu na tytuł prawny posiadania oraz jego zgłoszenie  do ubezpieczenia w ramach ubezpieczenia mienia.</w:t>
      </w:r>
    </w:p>
    <w:p w:rsidR="00A06801" w:rsidRDefault="00A06801" w:rsidP="006A078B">
      <w:pPr>
        <w:pStyle w:val="Akapitzlist"/>
        <w:numPr>
          <w:ilvl w:val="0"/>
          <w:numId w:val="1"/>
        </w:numPr>
        <w:spacing w:after="0" w:line="240" w:lineRule="auto"/>
        <w:ind w:left="426" w:hanging="426"/>
        <w:jc w:val="both"/>
        <w:outlineLvl w:val="6"/>
      </w:pPr>
      <w:r w:rsidRPr="00A06801">
        <w:t xml:space="preserve">Zamawiający zastrzega, iż istnieje konieczność umożliwienia odrębnej ewidencji szkód związanych z posiadaniem i utrzymaniem dróg;  w tym celu wskazane jest sporządzenie odrębnego dokumentu (polisy) dla tego ryzyka (chyba, że wykonawca wykaże możliwość ewidencji szkód dla tego ryzyka w inny sposób). </w:t>
      </w:r>
    </w:p>
    <w:p w:rsidR="000E56AB" w:rsidRPr="00234DCB" w:rsidRDefault="000E56AB" w:rsidP="006A078B">
      <w:pPr>
        <w:pStyle w:val="Akapitzlist"/>
        <w:numPr>
          <w:ilvl w:val="0"/>
          <w:numId w:val="1"/>
        </w:numPr>
        <w:spacing w:after="0" w:line="240" w:lineRule="auto"/>
        <w:ind w:left="426" w:hanging="426"/>
        <w:jc w:val="both"/>
        <w:outlineLvl w:val="6"/>
      </w:pPr>
      <w:r w:rsidRPr="00234DCB">
        <w:t>Informacje dodatkowe o działalności i ryzyku</w:t>
      </w:r>
    </w:p>
    <w:p w:rsidR="000E56AB" w:rsidRPr="00180B7E" w:rsidRDefault="000E56AB" w:rsidP="00015BB4">
      <w:pPr>
        <w:pStyle w:val="Akapitzlist"/>
        <w:numPr>
          <w:ilvl w:val="1"/>
          <w:numId w:val="1"/>
        </w:numPr>
        <w:spacing w:after="0" w:line="240" w:lineRule="auto"/>
        <w:ind w:left="993" w:hanging="567"/>
        <w:jc w:val="both"/>
        <w:outlineLvl w:val="6"/>
      </w:pPr>
      <w:r w:rsidRPr="00180B7E">
        <w:t xml:space="preserve">Zamawiający nie </w:t>
      </w:r>
      <w:r w:rsidR="00180B7E">
        <w:t>dysponuje wyczerpującą wiedzą</w:t>
      </w:r>
      <w:r w:rsidRPr="00180B7E">
        <w:t xml:space="preserve"> o numerach PKD przynależnych do działalności wykonywanych przez jednostki. </w:t>
      </w:r>
    </w:p>
    <w:p w:rsidR="002A062F" w:rsidRDefault="002A062F" w:rsidP="00180B7E">
      <w:pPr>
        <w:pStyle w:val="Akapitzlist"/>
        <w:numPr>
          <w:ilvl w:val="1"/>
          <w:numId w:val="1"/>
        </w:numPr>
        <w:spacing w:after="0" w:line="240" w:lineRule="auto"/>
        <w:ind w:left="993" w:hanging="567"/>
        <w:jc w:val="both"/>
        <w:outlineLvl w:val="6"/>
      </w:pPr>
      <w:r w:rsidRPr="00415064">
        <w:lastRenderedPageBreak/>
        <w:t>Dodatkowo Zamawiający informuje, że w kwestii działalności poszczególnych instytucji należy odnieść się również do uregul</w:t>
      </w:r>
      <w:r>
        <w:t xml:space="preserve">owań ustawowych, a także </w:t>
      </w:r>
      <w:r w:rsidRPr="00415064">
        <w:t>ewentualnie do poszczególnych uchwał dotyczących utworzenia i statutowego zakresu działań jednostek.</w:t>
      </w:r>
    </w:p>
    <w:p w:rsidR="000E56AB" w:rsidRPr="00180B7E" w:rsidRDefault="000E56AB" w:rsidP="00015BB4">
      <w:pPr>
        <w:pStyle w:val="Akapitzlist"/>
        <w:spacing w:after="0" w:line="240" w:lineRule="auto"/>
        <w:ind w:left="993"/>
        <w:jc w:val="both"/>
        <w:outlineLvl w:val="6"/>
      </w:pPr>
    </w:p>
    <w:p w:rsidR="000E56AB" w:rsidRPr="00C07875" w:rsidRDefault="000E56AB" w:rsidP="006A078B">
      <w:pPr>
        <w:pStyle w:val="Akapitzlist"/>
        <w:numPr>
          <w:ilvl w:val="0"/>
          <w:numId w:val="1"/>
        </w:numPr>
        <w:spacing w:after="0" w:line="240" w:lineRule="auto"/>
        <w:ind w:left="426" w:hanging="426"/>
        <w:jc w:val="both"/>
        <w:outlineLvl w:val="6"/>
      </w:pPr>
      <w:r w:rsidRPr="00C07875">
        <w:t>Sumy gwarancyjne</w:t>
      </w:r>
    </w:p>
    <w:p w:rsidR="00C07875" w:rsidRDefault="00C07875" w:rsidP="00C07875">
      <w:pPr>
        <w:pStyle w:val="Akapitzlist"/>
        <w:numPr>
          <w:ilvl w:val="1"/>
          <w:numId w:val="1"/>
        </w:numPr>
        <w:spacing w:after="0" w:line="240" w:lineRule="auto"/>
        <w:ind w:left="993" w:hanging="567"/>
        <w:jc w:val="both"/>
        <w:outlineLvl w:val="6"/>
      </w:pPr>
      <w:r w:rsidRPr="00C07875">
        <w:t xml:space="preserve">Suma gwarancyjna dla zakresu podstawowego (delikt i kontrakt): </w:t>
      </w:r>
      <w:r w:rsidRPr="00C07875">
        <w:rPr>
          <w:b/>
        </w:rPr>
        <w:t>2 000 000 zł</w:t>
      </w:r>
      <w:r w:rsidRPr="00C07875">
        <w:t xml:space="preserve"> (łącznie dla wszystkich jednostek objętych niniejszą SIWZ).</w:t>
      </w:r>
    </w:p>
    <w:p w:rsidR="00401B66" w:rsidRDefault="00401B66" w:rsidP="00401B66">
      <w:pPr>
        <w:pStyle w:val="Akapitzlist"/>
        <w:spacing w:after="0" w:line="240" w:lineRule="auto"/>
        <w:ind w:left="929" w:firstLine="64"/>
        <w:jc w:val="both"/>
        <w:outlineLvl w:val="6"/>
        <w:rPr>
          <w:b/>
          <w:sz w:val="28"/>
          <w:szCs w:val="28"/>
        </w:rPr>
      </w:pPr>
    </w:p>
    <w:p w:rsidR="00401B66" w:rsidRPr="008A3571" w:rsidRDefault="00401B66" w:rsidP="00401B66">
      <w:pPr>
        <w:pStyle w:val="Akapitzlist"/>
        <w:spacing w:after="0" w:line="240" w:lineRule="auto"/>
        <w:ind w:left="929" w:firstLine="64"/>
        <w:jc w:val="both"/>
        <w:outlineLvl w:val="6"/>
      </w:pPr>
      <w:r w:rsidRPr="00090DE7">
        <w:rPr>
          <w:b/>
          <w:sz w:val="28"/>
          <w:szCs w:val="28"/>
        </w:rPr>
        <w:t xml:space="preserve">WARUNEK SZCZEGOLNY NR </w:t>
      </w:r>
      <w:r w:rsidR="002A4FD9">
        <w:rPr>
          <w:b/>
          <w:sz w:val="28"/>
          <w:szCs w:val="28"/>
        </w:rPr>
        <w:t>2</w:t>
      </w:r>
      <w:r>
        <w:t xml:space="preserve"> </w:t>
      </w:r>
      <w:r>
        <w:rPr>
          <w:b/>
          <w:i/>
        </w:rPr>
        <w:t xml:space="preserve">(maksymalnie </w:t>
      </w:r>
      <w:r w:rsidR="00D5566F">
        <w:rPr>
          <w:b/>
          <w:i/>
        </w:rPr>
        <w:t>5</w:t>
      </w:r>
      <w:r w:rsidRPr="00090DE7">
        <w:rPr>
          <w:b/>
          <w:i/>
        </w:rPr>
        <w:t xml:space="preserve"> punkt</w:t>
      </w:r>
      <w:r w:rsidR="00481C78">
        <w:rPr>
          <w:b/>
          <w:i/>
        </w:rPr>
        <w:t>ów</w:t>
      </w:r>
      <w:r w:rsidRPr="00090DE7">
        <w:rPr>
          <w:b/>
          <w:i/>
        </w:rPr>
        <w:t>)</w:t>
      </w:r>
    </w:p>
    <w:p w:rsidR="00D5566F" w:rsidRDefault="00401B66" w:rsidP="00D5566F">
      <w:pPr>
        <w:pStyle w:val="Akapitzlist"/>
        <w:numPr>
          <w:ilvl w:val="0"/>
          <w:numId w:val="35"/>
        </w:numPr>
        <w:spacing w:after="0" w:line="240" w:lineRule="auto"/>
        <w:jc w:val="both"/>
        <w:outlineLvl w:val="3"/>
        <w:rPr>
          <w:b/>
          <w:i/>
        </w:rPr>
      </w:pPr>
      <w:r>
        <w:t xml:space="preserve">Podwyższenie sumy gwarancyjnej w OC do poziomu </w:t>
      </w:r>
      <w:r w:rsidR="00D5566F">
        <w:t>3</w:t>
      </w:r>
      <w:r>
        <w:t xml:space="preserve"> 000 000 zł -  </w:t>
      </w:r>
      <w:r w:rsidRPr="00401B66">
        <w:rPr>
          <w:b/>
          <w:i/>
        </w:rPr>
        <w:t xml:space="preserve"> 2 punkty</w:t>
      </w:r>
    </w:p>
    <w:p w:rsidR="00401B66" w:rsidRDefault="00D5566F" w:rsidP="00D5566F">
      <w:pPr>
        <w:pStyle w:val="Akapitzlist"/>
        <w:numPr>
          <w:ilvl w:val="0"/>
          <w:numId w:val="35"/>
        </w:numPr>
        <w:spacing w:after="0" w:line="240" w:lineRule="auto"/>
        <w:jc w:val="both"/>
        <w:outlineLvl w:val="3"/>
        <w:rPr>
          <w:b/>
          <w:i/>
        </w:rPr>
      </w:pPr>
      <w:r>
        <w:t xml:space="preserve">Podwyższenie sumy gwarancyjnej w OC do poziomu 5 000 000 zł -  </w:t>
      </w:r>
      <w:r w:rsidRPr="00401B66">
        <w:rPr>
          <w:b/>
          <w:i/>
        </w:rPr>
        <w:t xml:space="preserve"> </w:t>
      </w:r>
      <w:r>
        <w:rPr>
          <w:b/>
          <w:i/>
        </w:rPr>
        <w:t>5</w:t>
      </w:r>
      <w:r w:rsidRPr="00401B66">
        <w:rPr>
          <w:b/>
          <w:i/>
        </w:rPr>
        <w:t xml:space="preserve"> punkt</w:t>
      </w:r>
      <w:r>
        <w:rPr>
          <w:b/>
          <w:i/>
        </w:rPr>
        <w:t>ów</w:t>
      </w:r>
    </w:p>
    <w:p w:rsidR="00170324" w:rsidRPr="00170324" w:rsidRDefault="00170324" w:rsidP="003671BE">
      <w:pPr>
        <w:tabs>
          <w:tab w:val="left" w:pos="993"/>
          <w:tab w:val="left" w:pos="5637"/>
          <w:tab w:val="left" w:pos="7055"/>
        </w:tabs>
        <w:spacing w:before="240" w:after="0" w:line="240" w:lineRule="auto"/>
        <w:ind w:left="993"/>
        <w:rPr>
          <w:i/>
          <w:szCs w:val="20"/>
        </w:rPr>
      </w:pPr>
      <w:r w:rsidRPr="00170324">
        <w:rPr>
          <w:i/>
          <w:szCs w:val="20"/>
        </w:rPr>
        <w:t>Wykonawca deklaruje podwyższenie sumy gwarancyjnej wg warunków opisanych w ppkt. a lub b. Maksymalna ilość punktów z tytułu akceptacji warunku szczególnego wynosi 5 pkt., w przypadku deklaracji przez wykonawcę akceptacji warunku w treści wskazanej w ppkt. b.</w:t>
      </w:r>
    </w:p>
    <w:p w:rsidR="00401B66" w:rsidRPr="00C07875" w:rsidRDefault="00401B66" w:rsidP="003671BE">
      <w:pPr>
        <w:spacing w:before="240" w:after="0" w:line="240" w:lineRule="auto"/>
        <w:jc w:val="both"/>
        <w:outlineLvl w:val="6"/>
      </w:pPr>
    </w:p>
    <w:p w:rsidR="00C07875" w:rsidRPr="00C07875" w:rsidRDefault="00C07875" w:rsidP="00C07875">
      <w:pPr>
        <w:pStyle w:val="Akapitzlist"/>
        <w:numPr>
          <w:ilvl w:val="1"/>
          <w:numId w:val="1"/>
        </w:numPr>
        <w:spacing w:after="0" w:line="240" w:lineRule="auto"/>
        <w:ind w:left="993" w:hanging="567"/>
        <w:jc w:val="both"/>
        <w:outlineLvl w:val="6"/>
      </w:pPr>
      <w:r w:rsidRPr="00C07875">
        <w:t>Podlimity na poszczególne ryzyka (łącznie dla wszystkich jednostek objętych niniejszą SIWZ) zostały podane w punk</w:t>
      </w:r>
      <w:r w:rsidR="00CB01A5">
        <w:t>cie 44 od 1-16</w:t>
      </w:r>
      <w:r w:rsidR="00401B66">
        <w:t xml:space="preserve"> </w:t>
      </w:r>
      <w:r w:rsidRPr="00C07875">
        <w:t xml:space="preserve">w tekście rozszerzeń. </w:t>
      </w:r>
    </w:p>
    <w:p w:rsidR="00401B66" w:rsidRDefault="00401B66" w:rsidP="00401B66">
      <w:pPr>
        <w:pStyle w:val="Akapitzlist"/>
        <w:numPr>
          <w:ilvl w:val="1"/>
          <w:numId w:val="1"/>
        </w:numPr>
        <w:spacing w:after="0" w:line="240" w:lineRule="auto"/>
        <w:ind w:left="993" w:hanging="567"/>
        <w:jc w:val="both"/>
        <w:outlineLvl w:val="6"/>
      </w:pPr>
      <w:r>
        <w:t xml:space="preserve">Wskazana suma gwarancyjna dla Powiatu Wałbrzyskiego stanowi dodatkowo sumę nadwyżkową w odniesieniu do ubezpieczenia OC  pozostałych podmiotów uczestniczących w postępowaniu.  </w:t>
      </w:r>
    </w:p>
    <w:p w:rsidR="00A343CB" w:rsidRDefault="00A343CB" w:rsidP="00A343CB">
      <w:pPr>
        <w:pStyle w:val="StylStylStylArialNarrowPrzed0ptPo0pt11pt"/>
        <w:ind w:left="1416"/>
        <w:jc w:val="both"/>
        <w:rPr>
          <w:rFonts w:asciiTheme="minorHAnsi" w:hAnsiTheme="minorHAnsi" w:cs="Tahoma"/>
          <w:sz w:val="16"/>
          <w:szCs w:val="16"/>
        </w:rPr>
      </w:pPr>
    </w:p>
    <w:p w:rsidR="000E56AB" w:rsidRPr="00090DE7" w:rsidRDefault="00AC60E4" w:rsidP="006A078B">
      <w:pPr>
        <w:pStyle w:val="Akapitzlist"/>
        <w:numPr>
          <w:ilvl w:val="0"/>
          <w:numId w:val="1"/>
        </w:numPr>
        <w:spacing w:after="0" w:line="240" w:lineRule="auto"/>
        <w:ind w:left="426" w:hanging="426"/>
        <w:jc w:val="both"/>
        <w:outlineLvl w:val="6"/>
      </w:pPr>
      <w:r w:rsidRPr="00090DE7">
        <w:t>Zakres terytorialny</w:t>
      </w:r>
    </w:p>
    <w:p w:rsidR="000E56AB" w:rsidRDefault="000E56AB" w:rsidP="006A078B">
      <w:pPr>
        <w:pStyle w:val="Akapitzlist"/>
        <w:numPr>
          <w:ilvl w:val="1"/>
          <w:numId w:val="1"/>
        </w:numPr>
        <w:spacing w:after="0" w:line="240" w:lineRule="auto"/>
        <w:ind w:left="1134" w:hanging="708"/>
        <w:jc w:val="both"/>
        <w:outlineLvl w:val="6"/>
      </w:pPr>
      <w:r>
        <w:t>Teren RP,</w:t>
      </w:r>
    </w:p>
    <w:p w:rsidR="000E56AB" w:rsidRDefault="000E56AB" w:rsidP="006A078B">
      <w:pPr>
        <w:pStyle w:val="Akapitzlist"/>
        <w:numPr>
          <w:ilvl w:val="1"/>
          <w:numId w:val="1"/>
        </w:numPr>
        <w:spacing w:after="0" w:line="240" w:lineRule="auto"/>
        <w:ind w:left="1134" w:hanging="708"/>
        <w:jc w:val="both"/>
        <w:outlineLvl w:val="6"/>
      </w:pPr>
      <w:r>
        <w:t xml:space="preserve">W stosunku do ewentualnych skutków czynności wykonywanych przez pracowników w trakcie zagranicznych delegacji służbowych - teren Europy - limit odpowiedzialności na jedno i wszystkie zdarzenia w okresie ubezpieczenia </w:t>
      </w:r>
      <w:r w:rsidR="00BC147A">
        <w:t>3</w:t>
      </w:r>
      <w:r w:rsidR="00AF433A">
        <w:t>0</w:t>
      </w:r>
      <w:r>
        <w:t xml:space="preserve">0 000 zł. </w:t>
      </w:r>
    </w:p>
    <w:p w:rsidR="000E56AB" w:rsidRPr="00AF1D16" w:rsidRDefault="000E56AB" w:rsidP="006A078B">
      <w:pPr>
        <w:pStyle w:val="Akapitzlist"/>
        <w:numPr>
          <w:ilvl w:val="0"/>
          <w:numId w:val="1"/>
        </w:numPr>
        <w:spacing w:after="0" w:line="240" w:lineRule="auto"/>
        <w:ind w:left="426" w:hanging="426"/>
        <w:jc w:val="both"/>
        <w:outlineLvl w:val="6"/>
      </w:pPr>
      <w:r>
        <w:t xml:space="preserve"> </w:t>
      </w:r>
      <w:r w:rsidRPr="00AF1D16">
        <w:t>Franszyzy/udział własny</w:t>
      </w:r>
    </w:p>
    <w:p w:rsidR="00BC147A" w:rsidRPr="00AF1D16" w:rsidRDefault="00BC147A" w:rsidP="00090DE7">
      <w:pPr>
        <w:pStyle w:val="Akapitzlist"/>
        <w:numPr>
          <w:ilvl w:val="1"/>
          <w:numId w:val="1"/>
        </w:numPr>
        <w:spacing w:after="0" w:line="240" w:lineRule="auto"/>
        <w:ind w:left="1134" w:hanging="708"/>
        <w:jc w:val="both"/>
        <w:outlineLvl w:val="6"/>
      </w:pPr>
      <w:r w:rsidRPr="00AF1D16">
        <w:t xml:space="preserve">Franszyza </w:t>
      </w:r>
      <w:r w:rsidR="009218A9" w:rsidRPr="00AF1D16">
        <w:t>redukcyjna  oraz udział własny</w:t>
      </w:r>
      <w:r w:rsidR="00AF1D16">
        <w:t>:</w:t>
      </w:r>
    </w:p>
    <w:p w:rsidR="009218A9" w:rsidRPr="00AF1D16" w:rsidRDefault="00AF1D16" w:rsidP="00090DE7">
      <w:pPr>
        <w:pStyle w:val="Akapitzlist"/>
        <w:numPr>
          <w:ilvl w:val="2"/>
          <w:numId w:val="1"/>
        </w:numPr>
        <w:spacing w:after="0" w:line="240" w:lineRule="auto"/>
        <w:ind w:left="1985" w:hanging="851"/>
        <w:jc w:val="both"/>
        <w:outlineLvl w:val="6"/>
      </w:pPr>
      <w:r>
        <w:t>odnośnie pun</w:t>
      </w:r>
      <w:r w:rsidRPr="00D36B9D">
        <w:t xml:space="preserve">ktu </w:t>
      </w:r>
      <w:r w:rsidR="009218A9" w:rsidRPr="00D36B9D">
        <w:t>OC śro</w:t>
      </w:r>
      <w:r w:rsidR="009218A9" w:rsidRPr="00AF1D16">
        <w:t>dowiskowe</w:t>
      </w:r>
      <w:r w:rsidR="000F375C">
        <w:t xml:space="preserve"> </w:t>
      </w:r>
      <w:r w:rsidR="009218A9" w:rsidRPr="00AF1D16">
        <w:t>- 5% wartości odszkodowania nie więcej niż 2 000 zł,</w:t>
      </w:r>
    </w:p>
    <w:p w:rsidR="009218A9" w:rsidRDefault="00AF1D16" w:rsidP="00090DE7">
      <w:pPr>
        <w:pStyle w:val="Akapitzlist"/>
        <w:numPr>
          <w:ilvl w:val="2"/>
          <w:numId w:val="1"/>
        </w:numPr>
        <w:spacing w:after="0" w:line="240" w:lineRule="auto"/>
        <w:ind w:left="1985" w:hanging="851"/>
        <w:jc w:val="both"/>
        <w:outlineLvl w:val="6"/>
      </w:pPr>
      <w:r>
        <w:t>odnośnie pu</w:t>
      </w:r>
      <w:r w:rsidRPr="00D36B9D">
        <w:t xml:space="preserve">nktu </w:t>
      </w:r>
      <w:r w:rsidR="009218A9" w:rsidRPr="00D36B9D">
        <w:t>OC pracodawcy - świadczenie ZUS wypłacane osobom uprawnionym na podstawie przepisów ust</w:t>
      </w:r>
      <w:r w:rsidR="009218A9" w:rsidRPr="00AF1D16">
        <w:t>awy z dnia 30.10.2002 r. o ubezpieczeniu społecznym z tytułu wypadków przy pracy i chorób zawodowych,</w:t>
      </w:r>
    </w:p>
    <w:p w:rsidR="00AF1D16" w:rsidRPr="00AF1D16" w:rsidRDefault="00AF1D16" w:rsidP="00090DE7">
      <w:pPr>
        <w:pStyle w:val="Akapitzlist"/>
        <w:numPr>
          <w:ilvl w:val="2"/>
          <w:numId w:val="1"/>
        </w:numPr>
        <w:spacing w:after="0" w:line="240" w:lineRule="auto"/>
        <w:ind w:left="1985" w:hanging="851"/>
        <w:jc w:val="both"/>
        <w:outlineLvl w:val="6"/>
      </w:pPr>
      <w:r w:rsidRPr="00AF1D16">
        <w:t>dla pozostałych szkód –</w:t>
      </w:r>
      <w:r>
        <w:t xml:space="preserve"> brak</w:t>
      </w:r>
    </w:p>
    <w:p w:rsidR="00AF433A" w:rsidRDefault="009218A9" w:rsidP="00090DE7">
      <w:pPr>
        <w:pStyle w:val="Akapitzlist"/>
        <w:numPr>
          <w:ilvl w:val="1"/>
          <w:numId w:val="1"/>
        </w:numPr>
        <w:spacing w:after="0" w:line="240" w:lineRule="auto"/>
        <w:ind w:left="1134" w:hanging="708"/>
        <w:jc w:val="both"/>
        <w:outlineLvl w:val="6"/>
      </w:pPr>
      <w:r w:rsidRPr="00AF1D16">
        <w:t>Franszyza integralna</w:t>
      </w:r>
      <w:r w:rsidR="00AF1D16">
        <w:t xml:space="preserve"> </w:t>
      </w:r>
      <w:r w:rsidR="00BC147A" w:rsidRPr="00AF1D16">
        <w:t xml:space="preserve">– </w:t>
      </w:r>
      <w:r w:rsidR="00473A27">
        <w:t xml:space="preserve">brak </w:t>
      </w:r>
    </w:p>
    <w:p w:rsidR="00473A27" w:rsidRPr="00481C78" w:rsidRDefault="00473A27" w:rsidP="00473A27">
      <w:pPr>
        <w:pStyle w:val="Akapitzlist"/>
        <w:numPr>
          <w:ilvl w:val="0"/>
          <w:numId w:val="1"/>
        </w:numPr>
        <w:spacing w:after="0" w:line="240" w:lineRule="auto"/>
        <w:ind w:left="426" w:hanging="426"/>
        <w:jc w:val="both"/>
        <w:outlineLvl w:val="6"/>
      </w:pPr>
      <w:r w:rsidRPr="0006453F">
        <w:t>Warunki dodatkowe opisane zostały zgodnie z treścią klauzul zawartyc</w:t>
      </w:r>
      <w:r w:rsidRPr="00481C78">
        <w:t xml:space="preserve">h w ZAŁĄCZNIKU NR 2 do SIWZ oraz tabelą nr 1 w ZAŁĄCZNIKU NR 2 do SIWZ gdzie wskazane zostały poszczególne limity odpowiedzialności oraz inne wytyczne. </w:t>
      </w:r>
    </w:p>
    <w:p w:rsidR="0025306B" w:rsidRDefault="0025306B" w:rsidP="0025306B">
      <w:pPr>
        <w:spacing w:after="0" w:line="240" w:lineRule="auto"/>
        <w:jc w:val="both"/>
      </w:pPr>
    </w:p>
    <w:p w:rsidR="0025306B" w:rsidRPr="00AE386A" w:rsidRDefault="002E4F83" w:rsidP="0025306B">
      <w:pPr>
        <w:spacing w:after="0"/>
        <w:jc w:val="both"/>
      </w:pPr>
      <w:r>
        <w:pict>
          <v:rect id="_x0000_i1035" style="width:226.8pt;height:1.5pt" o:hrpct="500" o:hrstd="t" o:hr="t" fillcolor="#a0a0a0" stroked="f"/>
        </w:pict>
      </w:r>
    </w:p>
    <w:p w:rsidR="0025306B" w:rsidRPr="00F97287" w:rsidRDefault="0025306B" w:rsidP="00F97287">
      <w:pPr>
        <w:pStyle w:val="Akapitzlist"/>
        <w:keepNext/>
        <w:keepLines/>
        <w:numPr>
          <w:ilvl w:val="0"/>
          <w:numId w:val="9"/>
        </w:numPr>
        <w:spacing w:after="0"/>
        <w:ind w:left="426" w:hanging="426"/>
        <w:jc w:val="both"/>
        <w:rPr>
          <w:b/>
          <w:sz w:val="28"/>
        </w:rPr>
      </w:pPr>
      <w:r w:rsidRPr="00F97287">
        <w:rPr>
          <w:b/>
          <w:sz w:val="28"/>
        </w:rPr>
        <w:t>UBEZPIECZENIE NASTĘPSTW NIESZCZĘŚLIWYCH WYPADKÓW</w:t>
      </w:r>
      <w:r w:rsidR="00F97287" w:rsidRPr="00F97287">
        <w:rPr>
          <w:b/>
          <w:sz w:val="28"/>
        </w:rPr>
        <w:t xml:space="preserve"> </w:t>
      </w:r>
    </w:p>
    <w:p w:rsidR="004A1984" w:rsidRDefault="00E56455" w:rsidP="00E56455">
      <w:pPr>
        <w:pStyle w:val="Akapitzlist"/>
        <w:numPr>
          <w:ilvl w:val="0"/>
          <w:numId w:val="1"/>
        </w:numPr>
        <w:spacing w:after="0" w:line="240" w:lineRule="auto"/>
        <w:ind w:left="426" w:hanging="426"/>
        <w:jc w:val="both"/>
        <w:outlineLvl w:val="6"/>
      </w:pPr>
      <w:r w:rsidRPr="00DA17F2">
        <w:t xml:space="preserve">Ubezpieczenie </w:t>
      </w:r>
      <w:r>
        <w:t xml:space="preserve">dotyczy </w:t>
      </w:r>
      <w:r w:rsidRPr="00DA17F2">
        <w:t xml:space="preserve">osób </w:t>
      </w:r>
      <w:r w:rsidR="004A1984">
        <w:t>będących wychowankami domów dziecka</w:t>
      </w:r>
      <w:r w:rsidR="002415B6">
        <w:t>.</w:t>
      </w:r>
      <w:r w:rsidR="004A1984">
        <w:t xml:space="preserve"> </w:t>
      </w:r>
    </w:p>
    <w:p w:rsidR="0025306B" w:rsidRPr="0025306B" w:rsidRDefault="0025306B" w:rsidP="006A078B">
      <w:pPr>
        <w:pStyle w:val="Akapitzlist"/>
        <w:numPr>
          <w:ilvl w:val="0"/>
          <w:numId w:val="1"/>
        </w:numPr>
        <w:spacing w:after="0" w:line="240" w:lineRule="auto"/>
        <w:ind w:left="426" w:hanging="426"/>
        <w:jc w:val="both"/>
        <w:outlineLvl w:val="6"/>
      </w:pPr>
      <w:bookmarkStart w:id="1" w:name="_Toc210714765"/>
      <w:bookmarkStart w:id="2" w:name="_Toc368476194"/>
      <w:r w:rsidRPr="0025306B">
        <w:t>Warunki ubezpieczenia</w:t>
      </w:r>
      <w:bookmarkEnd w:id="1"/>
      <w:bookmarkEnd w:id="2"/>
      <w:r w:rsidRPr="0025306B">
        <w:t xml:space="preserve"> </w:t>
      </w:r>
    </w:p>
    <w:p w:rsidR="0025306B" w:rsidRPr="0025306B" w:rsidRDefault="0025306B" w:rsidP="00180B7E">
      <w:pPr>
        <w:pStyle w:val="Akapitzlist"/>
        <w:numPr>
          <w:ilvl w:val="1"/>
          <w:numId w:val="1"/>
        </w:numPr>
        <w:spacing w:after="0" w:line="240" w:lineRule="auto"/>
        <w:ind w:hanging="574"/>
        <w:jc w:val="both"/>
        <w:outlineLvl w:val="6"/>
      </w:pPr>
      <w:r w:rsidRPr="0025306B">
        <w:t xml:space="preserve">Ubezpieczenie obejmuje szkody następstw nieszczęśliwych wypadków, w wyniku których przysługują następujące świadczenia: </w:t>
      </w:r>
    </w:p>
    <w:p w:rsidR="0025306B" w:rsidRPr="0025306B" w:rsidRDefault="0025306B" w:rsidP="00180B7E">
      <w:pPr>
        <w:pStyle w:val="Akapitzlist"/>
        <w:numPr>
          <w:ilvl w:val="2"/>
          <w:numId w:val="1"/>
        </w:numPr>
        <w:spacing w:after="0" w:line="240" w:lineRule="auto"/>
        <w:ind w:left="1985" w:hanging="992"/>
        <w:jc w:val="both"/>
        <w:outlineLvl w:val="6"/>
      </w:pPr>
      <w:r w:rsidRPr="0025306B">
        <w:t>całkowity trwały uszczerbek na zdrowiu - 100% sumy ubezpieczenia NNW,</w:t>
      </w:r>
    </w:p>
    <w:p w:rsidR="0025306B" w:rsidRPr="0025306B" w:rsidRDefault="0025306B" w:rsidP="00180B7E">
      <w:pPr>
        <w:pStyle w:val="Akapitzlist"/>
        <w:numPr>
          <w:ilvl w:val="2"/>
          <w:numId w:val="1"/>
        </w:numPr>
        <w:spacing w:after="0" w:line="240" w:lineRule="auto"/>
        <w:ind w:left="1985" w:hanging="992"/>
        <w:jc w:val="both"/>
        <w:outlineLvl w:val="6"/>
      </w:pPr>
      <w:r w:rsidRPr="0025306B">
        <w:lastRenderedPageBreak/>
        <w:t>częściowy trwały uszczerbek na zdrowiu - określony % sumy ubezpieczenia NNW,</w:t>
      </w:r>
    </w:p>
    <w:p w:rsidR="0025306B" w:rsidRPr="0025306B" w:rsidRDefault="0025306B" w:rsidP="00180B7E">
      <w:pPr>
        <w:pStyle w:val="Akapitzlist"/>
        <w:numPr>
          <w:ilvl w:val="2"/>
          <w:numId w:val="1"/>
        </w:numPr>
        <w:spacing w:after="0" w:line="240" w:lineRule="auto"/>
        <w:ind w:left="1985" w:hanging="992"/>
        <w:jc w:val="both"/>
        <w:outlineLvl w:val="6"/>
      </w:pPr>
      <w:r w:rsidRPr="0025306B">
        <w:t>śmierć w następstwie nieszczęśliwego wypadku - 100% sumy ubezpieczenia NNW,</w:t>
      </w:r>
    </w:p>
    <w:p w:rsidR="0025306B" w:rsidRPr="0025306B" w:rsidRDefault="0025306B" w:rsidP="00180B7E">
      <w:pPr>
        <w:pStyle w:val="Akapitzlist"/>
        <w:numPr>
          <w:ilvl w:val="2"/>
          <w:numId w:val="1"/>
        </w:numPr>
        <w:spacing w:after="0" w:line="240" w:lineRule="auto"/>
        <w:ind w:left="1985" w:hanging="992"/>
        <w:jc w:val="both"/>
        <w:outlineLvl w:val="6"/>
      </w:pPr>
      <w:r w:rsidRPr="0025306B">
        <w:t>koszty nabycia protez i środków pomocniczych  do kwoty 1 000 zł,</w:t>
      </w:r>
    </w:p>
    <w:p w:rsidR="0025306B" w:rsidRPr="0025306B" w:rsidRDefault="0025306B" w:rsidP="00180B7E">
      <w:pPr>
        <w:pStyle w:val="Akapitzlist"/>
        <w:numPr>
          <w:ilvl w:val="2"/>
          <w:numId w:val="1"/>
        </w:numPr>
        <w:spacing w:after="0" w:line="240" w:lineRule="auto"/>
        <w:ind w:left="1985" w:hanging="992"/>
        <w:jc w:val="both"/>
        <w:outlineLvl w:val="6"/>
      </w:pPr>
      <w:r w:rsidRPr="0025306B">
        <w:t>koszty przeszkolenia zawodowego inwalidów do kwoty  1 000 zł,</w:t>
      </w:r>
    </w:p>
    <w:p w:rsidR="0025306B" w:rsidRPr="0025306B" w:rsidRDefault="0025306B" w:rsidP="00180B7E">
      <w:pPr>
        <w:pStyle w:val="Akapitzlist"/>
        <w:numPr>
          <w:ilvl w:val="2"/>
          <w:numId w:val="1"/>
        </w:numPr>
        <w:spacing w:after="0" w:line="240" w:lineRule="auto"/>
        <w:ind w:left="1985" w:hanging="992"/>
        <w:jc w:val="both"/>
        <w:outlineLvl w:val="6"/>
      </w:pPr>
      <w:r w:rsidRPr="0025306B">
        <w:t>jednorazowe świadczenie za pobyt w szpitalu do kwoty 1 000 zł,</w:t>
      </w:r>
    </w:p>
    <w:p w:rsidR="0025306B" w:rsidRPr="0025306B" w:rsidRDefault="0025306B" w:rsidP="00180B7E">
      <w:pPr>
        <w:pStyle w:val="Akapitzlist"/>
        <w:numPr>
          <w:ilvl w:val="2"/>
          <w:numId w:val="1"/>
        </w:numPr>
        <w:spacing w:after="0" w:line="240" w:lineRule="auto"/>
        <w:ind w:left="1985" w:hanging="992"/>
        <w:jc w:val="both"/>
        <w:outlineLvl w:val="6"/>
      </w:pPr>
      <w:r w:rsidRPr="0025306B">
        <w:t xml:space="preserve">koszty leczenia do kwoty 1 000 zł. </w:t>
      </w:r>
    </w:p>
    <w:p w:rsidR="0025306B" w:rsidRPr="0025306B" w:rsidRDefault="0025306B" w:rsidP="00180B7E">
      <w:pPr>
        <w:pStyle w:val="Akapitzlist"/>
        <w:numPr>
          <w:ilvl w:val="1"/>
          <w:numId w:val="1"/>
        </w:numPr>
        <w:spacing w:after="0" w:line="240" w:lineRule="auto"/>
        <w:ind w:hanging="574"/>
        <w:jc w:val="both"/>
        <w:outlineLvl w:val="6"/>
      </w:pPr>
      <w:r w:rsidRPr="0025306B">
        <w:t xml:space="preserve">Czas ochrony – całodobowy. </w:t>
      </w:r>
    </w:p>
    <w:p w:rsidR="0025306B" w:rsidRDefault="0025306B" w:rsidP="00180B7E">
      <w:pPr>
        <w:pStyle w:val="Akapitzlist"/>
        <w:numPr>
          <w:ilvl w:val="1"/>
          <w:numId w:val="1"/>
        </w:numPr>
        <w:spacing w:after="0" w:line="240" w:lineRule="auto"/>
        <w:ind w:hanging="574"/>
        <w:jc w:val="both"/>
        <w:outlineLvl w:val="6"/>
      </w:pPr>
      <w:r w:rsidRPr="0025306B">
        <w:t xml:space="preserve">Forma ubezpieczenia – bezimienna. </w:t>
      </w:r>
    </w:p>
    <w:p w:rsidR="00E803F8" w:rsidRPr="0025306B" w:rsidRDefault="00E803F8" w:rsidP="00180B7E">
      <w:pPr>
        <w:pStyle w:val="Akapitzlist"/>
        <w:numPr>
          <w:ilvl w:val="1"/>
          <w:numId w:val="1"/>
        </w:numPr>
        <w:spacing w:after="0" w:line="240" w:lineRule="auto"/>
        <w:ind w:hanging="574"/>
        <w:jc w:val="both"/>
        <w:outlineLvl w:val="6"/>
      </w:pPr>
      <w:r>
        <w:t xml:space="preserve">Zakres terytorialny - państwa całego świata. </w:t>
      </w:r>
    </w:p>
    <w:p w:rsidR="00034299" w:rsidRDefault="00E803F8" w:rsidP="00180B7E">
      <w:pPr>
        <w:pStyle w:val="Akapitzlist"/>
        <w:numPr>
          <w:ilvl w:val="1"/>
          <w:numId w:val="1"/>
        </w:numPr>
        <w:spacing w:after="0" w:line="240" w:lineRule="auto"/>
        <w:ind w:hanging="574"/>
        <w:jc w:val="both"/>
        <w:outlineLvl w:val="6"/>
      </w:pPr>
      <w:r w:rsidRPr="00E803F8">
        <w:t xml:space="preserve">Ochrona ubezpieczeniowa </w:t>
      </w:r>
      <w:r>
        <w:t xml:space="preserve">powinna </w:t>
      </w:r>
      <w:r w:rsidRPr="00E803F8">
        <w:t>obejm</w:t>
      </w:r>
      <w:r>
        <w:t xml:space="preserve">ować </w:t>
      </w:r>
      <w:r w:rsidRPr="00E803F8">
        <w:t xml:space="preserve">wszelkie czynności zaliczane do </w:t>
      </w:r>
      <w:r>
        <w:t>amatorskiego uprawiania sportów, a także u</w:t>
      </w:r>
      <w:r w:rsidRPr="00E803F8">
        <w:t>prawianie sportów zimowych</w:t>
      </w:r>
      <w:r>
        <w:t>, a także nie może</w:t>
      </w:r>
      <w:r w:rsidRPr="00E803F8">
        <w:t xml:space="preserve"> </w:t>
      </w:r>
      <w:r>
        <w:t xml:space="preserve">wykluczać wyczynowego uprawiania sportu. </w:t>
      </w:r>
    </w:p>
    <w:p w:rsidR="00E803F8" w:rsidRDefault="00034299" w:rsidP="00180B7E">
      <w:pPr>
        <w:pStyle w:val="Akapitzlist"/>
        <w:numPr>
          <w:ilvl w:val="1"/>
          <w:numId w:val="1"/>
        </w:numPr>
        <w:spacing w:after="0" w:line="240" w:lineRule="auto"/>
        <w:ind w:hanging="574"/>
        <w:jc w:val="both"/>
        <w:outlineLvl w:val="6"/>
      </w:pPr>
      <w:r>
        <w:t xml:space="preserve">Zamawiający nie dopuszcza </w:t>
      </w:r>
      <w:r w:rsidR="00E803F8">
        <w:t>stosowa</w:t>
      </w:r>
      <w:r>
        <w:t>nia</w:t>
      </w:r>
      <w:r w:rsidR="00E803F8">
        <w:t xml:space="preserve"> ograniczeń co do wieku uczestników. </w:t>
      </w:r>
    </w:p>
    <w:p w:rsidR="002415B6" w:rsidRDefault="00034299" w:rsidP="00180B7E">
      <w:pPr>
        <w:pStyle w:val="Akapitzlist"/>
        <w:numPr>
          <w:ilvl w:val="1"/>
          <w:numId w:val="1"/>
        </w:numPr>
        <w:spacing w:after="0" w:line="240" w:lineRule="auto"/>
        <w:ind w:hanging="574"/>
        <w:jc w:val="both"/>
        <w:outlineLvl w:val="6"/>
      </w:pPr>
      <w:r>
        <w:t>L</w:t>
      </w:r>
      <w:r w:rsidR="0025306B" w:rsidRPr="0025306B">
        <w:t>ista osób</w:t>
      </w:r>
      <w:r w:rsidR="002415B6">
        <w:t>:</w:t>
      </w:r>
    </w:p>
    <w:p w:rsidR="002415B6" w:rsidRPr="00481C78" w:rsidRDefault="002415B6" w:rsidP="002415B6">
      <w:pPr>
        <w:pStyle w:val="Akapitzlist"/>
        <w:numPr>
          <w:ilvl w:val="2"/>
          <w:numId w:val="1"/>
        </w:numPr>
        <w:spacing w:after="0" w:line="240" w:lineRule="auto"/>
        <w:ind w:left="1985" w:hanging="992"/>
        <w:jc w:val="both"/>
        <w:outlineLvl w:val="6"/>
      </w:pPr>
      <w:r>
        <w:t xml:space="preserve">Dom Dziecka w Jedlinie Zdrój - </w:t>
      </w:r>
      <w:r w:rsidRPr="002415B6">
        <w:t>l</w:t>
      </w:r>
      <w:r w:rsidRPr="00481C78">
        <w:t>iczba wychowanków: 46 os.,</w:t>
      </w:r>
    </w:p>
    <w:p w:rsidR="002415B6" w:rsidRPr="00481C78" w:rsidRDefault="002415B6" w:rsidP="002415B6">
      <w:pPr>
        <w:pStyle w:val="Akapitzlist"/>
        <w:numPr>
          <w:ilvl w:val="2"/>
          <w:numId w:val="1"/>
        </w:numPr>
        <w:spacing w:after="0" w:line="240" w:lineRule="auto"/>
        <w:ind w:left="1985" w:hanging="992"/>
        <w:jc w:val="both"/>
        <w:outlineLvl w:val="6"/>
      </w:pPr>
      <w:r w:rsidRPr="00481C78">
        <w:t>Wielofunkcyjna Placówka Opiekuńczo-Wychowawcza Dom Dziecka Catharina -liczba wychowanków: 60 os.,</w:t>
      </w:r>
    </w:p>
    <w:p w:rsidR="002415B6" w:rsidRPr="00481C78" w:rsidRDefault="002415B6" w:rsidP="002415B6">
      <w:pPr>
        <w:pStyle w:val="Akapitzlist"/>
        <w:numPr>
          <w:ilvl w:val="2"/>
          <w:numId w:val="1"/>
        </w:numPr>
        <w:spacing w:after="0" w:line="240" w:lineRule="auto"/>
        <w:ind w:left="1985" w:hanging="992"/>
        <w:jc w:val="both"/>
        <w:outlineLvl w:val="6"/>
      </w:pPr>
      <w:r w:rsidRPr="00481C78">
        <w:t>Łączna ilość ubezpieczonych</w:t>
      </w:r>
      <w:r w:rsidRPr="00481C78">
        <w:tab/>
        <w:t>106 osób.</w:t>
      </w:r>
    </w:p>
    <w:p w:rsidR="002415B6" w:rsidRPr="00481C78" w:rsidRDefault="002415B6" w:rsidP="002415B6">
      <w:pPr>
        <w:pStyle w:val="Akapitzlist"/>
        <w:numPr>
          <w:ilvl w:val="1"/>
          <w:numId w:val="1"/>
        </w:numPr>
        <w:spacing w:after="0" w:line="240" w:lineRule="auto"/>
        <w:ind w:hanging="574"/>
        <w:jc w:val="both"/>
        <w:outlineLvl w:val="6"/>
      </w:pPr>
      <w:r w:rsidRPr="00481C78">
        <w:t>Suma ubezpieczenia</w:t>
      </w:r>
      <w:r w:rsidRPr="00481C78">
        <w:tab/>
      </w:r>
      <w:r w:rsidRPr="00481C78">
        <w:tab/>
        <w:t xml:space="preserve">10 000,00 zł/na jedną osobę. </w:t>
      </w:r>
    </w:p>
    <w:p w:rsidR="0025306B" w:rsidRPr="00481C78" w:rsidRDefault="002415B6" w:rsidP="002415B6">
      <w:pPr>
        <w:pStyle w:val="Akapitzlist"/>
        <w:numPr>
          <w:ilvl w:val="1"/>
          <w:numId w:val="1"/>
        </w:numPr>
        <w:spacing w:after="0" w:line="240" w:lineRule="auto"/>
        <w:ind w:hanging="574"/>
        <w:jc w:val="both"/>
        <w:outlineLvl w:val="6"/>
      </w:pPr>
      <w:r w:rsidRPr="00481C78">
        <w:t xml:space="preserve">Łączna suma ubezpieczenia </w:t>
      </w:r>
      <w:r w:rsidRPr="00481C78">
        <w:tab/>
        <w:t xml:space="preserve">1 060 000,00 zł. </w:t>
      </w:r>
    </w:p>
    <w:p w:rsidR="0025306B" w:rsidRDefault="0025306B" w:rsidP="006A078B">
      <w:pPr>
        <w:pStyle w:val="Akapitzlist"/>
        <w:numPr>
          <w:ilvl w:val="0"/>
          <w:numId w:val="1"/>
        </w:numPr>
        <w:spacing w:after="0" w:line="240" w:lineRule="auto"/>
        <w:ind w:left="426" w:hanging="426"/>
        <w:jc w:val="both"/>
        <w:outlineLvl w:val="6"/>
      </w:pPr>
      <w:r w:rsidRPr="00481C78">
        <w:t xml:space="preserve">Zamawiający informuje, że </w:t>
      </w:r>
      <w:r w:rsidR="00034299" w:rsidRPr="00481C78">
        <w:t xml:space="preserve">każdorazowo </w:t>
      </w:r>
      <w:r w:rsidRPr="00481C78">
        <w:t>przed wystawieniem polis liczba</w:t>
      </w:r>
      <w:r w:rsidRPr="00034299">
        <w:t xml:space="preserve"> osób przyjętych do ubezpieczenia będzie podlegać weryfikacji i może ulec zmianie. </w:t>
      </w:r>
    </w:p>
    <w:p w:rsidR="00F97287" w:rsidRDefault="00F97287" w:rsidP="00F97287">
      <w:pPr>
        <w:spacing w:after="0" w:line="240" w:lineRule="auto"/>
        <w:jc w:val="both"/>
        <w:outlineLvl w:val="6"/>
      </w:pPr>
    </w:p>
    <w:p w:rsidR="00C54141" w:rsidRPr="00FA1011" w:rsidRDefault="00C54141" w:rsidP="00C54141">
      <w:pPr>
        <w:shd w:val="clear" w:color="auto" w:fill="D9D9D9" w:themeFill="background1" w:themeFillShade="D9"/>
        <w:spacing w:before="240" w:after="0"/>
        <w:jc w:val="both"/>
        <w:outlineLvl w:val="2"/>
        <w:rPr>
          <w:b/>
          <w:sz w:val="24"/>
          <w:szCs w:val="24"/>
        </w:rPr>
      </w:pPr>
      <w:bookmarkStart w:id="3" w:name="za%C5%82%C4%85cznik6"/>
      <w:bookmarkStart w:id="4" w:name="za%C5%82%C4%85cznik9"/>
      <w:bookmarkStart w:id="5" w:name="za%C5%82%C4%85cznik8"/>
      <w:r w:rsidRPr="00FA1011">
        <w:rPr>
          <w:b/>
          <w:sz w:val="24"/>
          <w:szCs w:val="24"/>
        </w:rPr>
        <w:t>WYKAZY I ZESTAWIENIA UZUPEŁNIAJĄCE DANE MAJĄTKOWE</w:t>
      </w:r>
      <w:r>
        <w:rPr>
          <w:b/>
          <w:sz w:val="24"/>
          <w:szCs w:val="24"/>
        </w:rPr>
        <w:t xml:space="preserve"> I OPIS RYZYKA – </w:t>
      </w:r>
      <w:r w:rsidR="009F12B2">
        <w:rPr>
          <w:b/>
          <w:sz w:val="24"/>
          <w:szCs w:val="24"/>
        </w:rPr>
        <w:t>zadanie</w:t>
      </w:r>
      <w:r>
        <w:rPr>
          <w:b/>
          <w:sz w:val="24"/>
          <w:szCs w:val="24"/>
        </w:rPr>
        <w:t xml:space="preserve"> I </w:t>
      </w:r>
    </w:p>
    <w:p w:rsidR="00C54141" w:rsidRPr="002752D0" w:rsidRDefault="00C54141" w:rsidP="00C54141">
      <w:pPr>
        <w:spacing w:before="240" w:after="0"/>
        <w:rPr>
          <w:szCs w:val="20"/>
        </w:rPr>
      </w:pPr>
      <w:bookmarkStart w:id="6" w:name="_Toc419495572"/>
      <w:r w:rsidRPr="002752D0">
        <w:rPr>
          <w:szCs w:val="20"/>
        </w:rPr>
        <w:t>ZAŁĄCZNIK NR 1</w:t>
      </w:r>
      <w:r w:rsidR="00481C78">
        <w:rPr>
          <w:szCs w:val="20"/>
        </w:rPr>
        <w:t>6</w:t>
      </w:r>
      <w:r w:rsidRPr="002752D0">
        <w:t xml:space="preserve">– </w:t>
      </w:r>
      <w:r w:rsidRPr="002752D0">
        <w:rPr>
          <w:szCs w:val="20"/>
        </w:rPr>
        <w:t>Wykaz jednostek</w:t>
      </w:r>
      <w:bookmarkEnd w:id="6"/>
    </w:p>
    <w:p w:rsidR="00C54141" w:rsidRPr="002752D0" w:rsidRDefault="00481C78" w:rsidP="00C54141">
      <w:pPr>
        <w:spacing w:after="0"/>
        <w:rPr>
          <w:szCs w:val="20"/>
        </w:rPr>
      </w:pPr>
      <w:bookmarkStart w:id="7" w:name="_Toc419495573"/>
      <w:r>
        <w:rPr>
          <w:szCs w:val="20"/>
        </w:rPr>
        <w:t>ZAŁĄCZNIK NR 17</w:t>
      </w:r>
      <w:r w:rsidR="00C54141" w:rsidRPr="002752D0">
        <w:t xml:space="preserve"> – </w:t>
      </w:r>
      <w:r w:rsidR="00C54141" w:rsidRPr="002752D0">
        <w:rPr>
          <w:szCs w:val="20"/>
        </w:rPr>
        <w:t>Łączne zestawienie sum ubezpieczenia dla poszczególnych ryzyk</w:t>
      </w:r>
      <w:bookmarkEnd w:id="7"/>
    </w:p>
    <w:p w:rsidR="00C54141" w:rsidRPr="002752D0" w:rsidRDefault="00C54141" w:rsidP="00C54141">
      <w:pPr>
        <w:spacing w:after="0"/>
      </w:pPr>
      <w:r w:rsidRPr="002752D0">
        <w:rPr>
          <w:szCs w:val="20"/>
        </w:rPr>
        <w:t>ZAŁĄCZNIK NR</w:t>
      </w:r>
      <w:r w:rsidR="00481C78">
        <w:t xml:space="preserve"> 18</w:t>
      </w:r>
      <w:r w:rsidRPr="002752D0">
        <w:t xml:space="preserve"> – Wykaz budynków objętych ubezpieczeniem ALL RISKS</w:t>
      </w:r>
    </w:p>
    <w:p w:rsidR="00C54141" w:rsidRPr="002752D0" w:rsidRDefault="00C54141" w:rsidP="00C54141">
      <w:pPr>
        <w:spacing w:after="0"/>
      </w:pPr>
      <w:r w:rsidRPr="002752D0">
        <w:rPr>
          <w:szCs w:val="20"/>
        </w:rPr>
        <w:t>ZAŁĄCZNIK NR</w:t>
      </w:r>
      <w:r w:rsidR="00481C78">
        <w:t xml:space="preserve"> 19</w:t>
      </w:r>
      <w:r w:rsidRPr="002752D0">
        <w:t xml:space="preserve"> – Informacje o wypłaconych odszkodowaniach i zawiązanych rezerwach.</w:t>
      </w:r>
    </w:p>
    <w:p w:rsidR="00C54141" w:rsidRPr="002752D0" w:rsidRDefault="00C54141" w:rsidP="00C54141">
      <w:pPr>
        <w:spacing w:after="0"/>
      </w:pPr>
      <w:r w:rsidRPr="002752D0">
        <w:rPr>
          <w:szCs w:val="20"/>
        </w:rPr>
        <w:t>ZAŁĄCZNIK NR</w:t>
      </w:r>
      <w:r w:rsidR="00481C78">
        <w:t xml:space="preserve"> 20</w:t>
      </w:r>
      <w:r w:rsidRPr="002752D0">
        <w:t xml:space="preserve"> – Wykaz remontów  dróg wykonywanych w 2013-2015 oraz planowanych do wykonania (c</w:t>
      </w:r>
      <w:r>
        <w:t>zęściowo wykonanych) w roku 2015</w:t>
      </w:r>
      <w:r w:rsidRPr="002752D0">
        <w:t xml:space="preserve"> zadań inwestycyjnych.</w:t>
      </w:r>
    </w:p>
    <w:p w:rsidR="00C54141" w:rsidRPr="002752D0" w:rsidRDefault="00C54141" w:rsidP="00C54141">
      <w:pPr>
        <w:spacing w:after="0"/>
      </w:pPr>
      <w:r w:rsidRPr="002752D0">
        <w:rPr>
          <w:szCs w:val="20"/>
        </w:rPr>
        <w:t>ZAŁĄCZNIK NR</w:t>
      </w:r>
      <w:r w:rsidRPr="002752D0">
        <w:t xml:space="preserve"> 2</w:t>
      </w:r>
      <w:r w:rsidR="00481C78">
        <w:t>1</w:t>
      </w:r>
      <w:r w:rsidRPr="002752D0">
        <w:t xml:space="preserve"> – Wykaz dróg powiatowych - 2015 </w:t>
      </w:r>
    </w:p>
    <w:p w:rsidR="00C54141" w:rsidRPr="002752D0" w:rsidRDefault="00C54141" w:rsidP="00C54141">
      <w:r w:rsidRPr="002752D0">
        <w:rPr>
          <w:szCs w:val="20"/>
        </w:rPr>
        <w:t>ZAŁĄCZNIK NR</w:t>
      </w:r>
      <w:r w:rsidR="00481C78">
        <w:t xml:space="preserve"> 22</w:t>
      </w:r>
      <w:r w:rsidRPr="002752D0">
        <w:t xml:space="preserve"> – Informacje na temat obiektów w jednostkach biorących udział w postępowaniu.</w:t>
      </w:r>
    </w:p>
    <w:bookmarkEnd w:id="3"/>
    <w:bookmarkEnd w:id="4"/>
    <w:bookmarkEnd w:id="5"/>
    <w:p w:rsidR="00C54141" w:rsidRPr="008E29AE" w:rsidRDefault="00C54141" w:rsidP="00C54141">
      <w:pPr>
        <w:spacing w:before="240" w:after="0"/>
      </w:pPr>
    </w:p>
    <w:sectPr w:rsidR="00C54141" w:rsidRPr="008E29AE" w:rsidSect="00FD22D0">
      <w:headerReference w:type="default" r:id="rId8"/>
      <w:footerReference w:type="default" r:id="rId9"/>
      <w:pgSz w:w="11906" w:h="16838"/>
      <w:pgMar w:top="1418" w:right="1418" w:bottom="1418" w:left="1418" w:header="709" w:footer="4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5248" w:rsidRDefault="00F65248" w:rsidP="003E1A25">
      <w:pPr>
        <w:spacing w:after="0" w:line="240" w:lineRule="auto"/>
      </w:pPr>
      <w:r>
        <w:separator/>
      </w:r>
    </w:p>
  </w:endnote>
  <w:endnote w:type="continuationSeparator" w:id="0">
    <w:p w:rsidR="00F65248" w:rsidRDefault="00F65248" w:rsidP="003E1A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ndale Sans UI">
    <w:altName w:val="Times New Roman"/>
    <w:charset w:val="00"/>
    <w:family w:val="auto"/>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248" w:rsidRDefault="00F65248">
    <w:pPr>
      <w:pBdr>
        <w:top w:val="single" w:sz="4" w:space="1" w:color="000000"/>
      </w:pBdr>
      <w:tabs>
        <w:tab w:val="left" w:pos="7938"/>
      </w:tabs>
      <w:jc w:val="center"/>
      <w:rPr>
        <w:sz w:val="18"/>
        <w:szCs w:val="18"/>
      </w:rPr>
    </w:pPr>
    <w:r w:rsidRPr="003202EE">
      <w:rPr>
        <w:sz w:val="14"/>
        <w:szCs w:val="14"/>
      </w:rPr>
      <w:t>Dokument podlega ochronie prawnej na podstawie przepisów ustawy z dnia 4 lutego 1994 roku o prawie autorskim i prawach pokrewnych</w:t>
    </w:r>
    <w:r>
      <w:rPr>
        <w:sz w:val="14"/>
        <w:szCs w:val="14"/>
      </w:rPr>
      <w:tab/>
    </w:r>
    <w:r w:rsidRPr="008C3EE6">
      <w:rPr>
        <w:sz w:val="18"/>
        <w:szCs w:val="18"/>
      </w:rPr>
      <w:t xml:space="preserve"> </w:t>
    </w:r>
    <w:r>
      <w:rPr>
        <w:sz w:val="18"/>
        <w:szCs w:val="18"/>
      </w:rPr>
      <w:t xml:space="preserve">Strona </w:t>
    </w:r>
    <w:r>
      <w:rPr>
        <w:sz w:val="18"/>
        <w:szCs w:val="18"/>
      </w:rPr>
      <w:fldChar w:fldCharType="begin"/>
    </w:r>
    <w:r>
      <w:rPr>
        <w:sz w:val="18"/>
        <w:szCs w:val="18"/>
      </w:rPr>
      <w:instrText xml:space="preserve"> PAGE </w:instrText>
    </w:r>
    <w:r>
      <w:rPr>
        <w:sz w:val="18"/>
        <w:szCs w:val="18"/>
      </w:rPr>
      <w:fldChar w:fldCharType="separate"/>
    </w:r>
    <w:r w:rsidR="00017F02">
      <w:rPr>
        <w:noProof/>
        <w:sz w:val="18"/>
        <w:szCs w:val="18"/>
      </w:rPr>
      <w:t>20</w:t>
    </w:r>
    <w:r>
      <w:rPr>
        <w:sz w:val="18"/>
        <w:szCs w:val="18"/>
      </w:rPr>
      <w:fldChar w:fldCharType="end"/>
    </w:r>
    <w:r>
      <w:rPr>
        <w:sz w:val="18"/>
        <w:szCs w:val="18"/>
      </w:rPr>
      <w:t xml:space="preserve"> z </w:t>
    </w:r>
    <w:r>
      <w:rPr>
        <w:sz w:val="18"/>
        <w:szCs w:val="18"/>
      </w:rPr>
      <w:fldChar w:fldCharType="begin"/>
    </w:r>
    <w:r>
      <w:rPr>
        <w:sz w:val="18"/>
        <w:szCs w:val="18"/>
      </w:rPr>
      <w:instrText xml:space="preserve"> NUMPAGES \*Arabic </w:instrText>
    </w:r>
    <w:r>
      <w:rPr>
        <w:sz w:val="18"/>
        <w:szCs w:val="18"/>
      </w:rPr>
      <w:fldChar w:fldCharType="separate"/>
    </w:r>
    <w:r w:rsidR="00017F02">
      <w:rPr>
        <w:noProof/>
        <w:sz w:val="18"/>
        <w:szCs w:val="18"/>
      </w:rPr>
      <w:t>23</w:t>
    </w:r>
    <w:r>
      <w:rPr>
        <w:sz w:val="18"/>
        <w:szCs w:val="18"/>
      </w:rPr>
      <w:fldChar w:fldCharType="end"/>
    </w:r>
  </w:p>
  <w:p w:rsidR="00F65248" w:rsidRDefault="00F65248" w:rsidP="00A974E2">
    <w:pPr>
      <w:pStyle w:val="Stopka"/>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5248" w:rsidRDefault="00F65248" w:rsidP="003E1A25">
      <w:pPr>
        <w:spacing w:after="0" w:line="240" w:lineRule="auto"/>
      </w:pPr>
      <w:r>
        <w:separator/>
      </w:r>
    </w:p>
  </w:footnote>
  <w:footnote w:type="continuationSeparator" w:id="0">
    <w:p w:rsidR="00F65248" w:rsidRDefault="00F65248" w:rsidP="003E1A2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248" w:rsidRPr="008C3EE6" w:rsidRDefault="00F65248" w:rsidP="00A974E2">
    <w:pPr>
      <w:pStyle w:val="Nagwek"/>
      <w:pBdr>
        <w:bottom w:val="single" w:sz="4" w:space="1" w:color="000000"/>
      </w:pBdr>
      <w:rPr>
        <w:rFonts w:cs="Tahoma"/>
        <w:b/>
        <w:color w:val="808080"/>
        <w:sz w:val="18"/>
        <w:szCs w:val="18"/>
      </w:rPr>
    </w:pPr>
    <w:r w:rsidRPr="008C3EE6">
      <w:rPr>
        <w:rFonts w:cs="Tahoma"/>
        <w:b/>
        <w:color w:val="808080"/>
        <w:sz w:val="18"/>
        <w:szCs w:val="18"/>
      </w:rPr>
      <w:t xml:space="preserve">Specyfikacja Istotnych Warunków Zamówienia na </w:t>
    </w:r>
  </w:p>
  <w:p w:rsidR="00F65248" w:rsidRPr="008C3EE6" w:rsidRDefault="00F65248" w:rsidP="00A974E2">
    <w:pPr>
      <w:pStyle w:val="Tekstpodstawowy"/>
      <w:pBdr>
        <w:bottom w:val="single" w:sz="4" w:space="1" w:color="000000"/>
      </w:pBdr>
      <w:spacing w:after="0"/>
      <w:rPr>
        <w:rFonts w:asciiTheme="minorHAnsi" w:hAnsiTheme="minorHAnsi"/>
        <w:b/>
        <w:color w:val="808080"/>
        <w:sz w:val="18"/>
        <w:szCs w:val="18"/>
      </w:rPr>
    </w:pPr>
    <w:r>
      <w:rPr>
        <w:rFonts w:asciiTheme="minorHAnsi" w:hAnsiTheme="minorHAnsi"/>
        <w:b/>
        <w:color w:val="808080"/>
        <w:sz w:val="18"/>
        <w:szCs w:val="18"/>
      </w:rPr>
      <w:t>„KOMPLEKSOWE UBEZPIECZENIE POWIATU WAŁBRZYSKIEGO WRAZ Z JEDNOSTKAMI ORGANIZACYJNYMI”</w:t>
    </w:r>
  </w:p>
  <w:p w:rsidR="00F65248" w:rsidRPr="008C3EE6" w:rsidRDefault="00F65248">
    <w:pPr>
      <w:pStyle w:val="Nagwek"/>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4"/>
    <w:lvl w:ilvl="0">
      <w:start w:val="1"/>
      <w:numFmt w:val="bullet"/>
      <w:lvlText w:val=""/>
      <w:lvlJc w:val="left"/>
      <w:pPr>
        <w:tabs>
          <w:tab w:val="num" w:pos="1146"/>
        </w:tabs>
        <w:ind w:left="1146" w:hanging="360"/>
      </w:pPr>
      <w:rPr>
        <w:rFonts w:ascii="Symbol" w:hAnsi="Symbol" w:cs="Wingdings"/>
        <w:color w:val="000000"/>
      </w:rPr>
    </w:lvl>
  </w:abstractNum>
  <w:abstractNum w:abstractNumId="1">
    <w:nsid w:val="00000004"/>
    <w:multiLevelType w:val="multilevel"/>
    <w:tmpl w:val="00000004"/>
    <w:name w:val="WW8Num9"/>
    <w:lvl w:ilvl="0">
      <w:start w:val="1"/>
      <w:numFmt w:val="decimal"/>
      <w:lvlText w:val="%1."/>
      <w:lvlJc w:val="left"/>
      <w:pPr>
        <w:tabs>
          <w:tab w:val="num" w:pos="720"/>
        </w:tabs>
        <w:ind w:left="720" w:hanging="360"/>
      </w:pPr>
      <w:rPr>
        <w:rFonts w:ascii="Symbol" w:hAnsi="Symbol" w:cs="Symbol"/>
      </w:rPr>
    </w:lvl>
    <w:lvl w:ilvl="1">
      <w:start w:val="1"/>
      <w:numFmt w:val="lowerLetter"/>
      <w:lvlText w:val="%2."/>
      <w:lvlJc w:val="left"/>
      <w:pPr>
        <w:tabs>
          <w:tab w:val="num" w:pos="1440"/>
        </w:tabs>
        <w:ind w:left="1440" w:hanging="360"/>
      </w:pPr>
      <w:rPr>
        <w:rFonts w:ascii="Symbol" w:hAnsi="Symbol" w:cs="Symbol"/>
      </w:rPr>
    </w:lvl>
    <w:lvl w:ilvl="2">
      <w:start w:val="1"/>
      <w:numFmt w:val="lowerRoman"/>
      <w:lvlText w:val="%3."/>
      <w:lvlJc w:val="left"/>
      <w:pPr>
        <w:tabs>
          <w:tab w:val="num" w:pos="2160"/>
        </w:tabs>
        <w:ind w:left="2160" w:hanging="180"/>
      </w:pPr>
      <w:rPr>
        <w:rFonts w:ascii="Symbol" w:hAnsi="Symbol" w:cs="Symbol"/>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rPr>
        <w:rFonts w:ascii="Symbol" w:hAnsi="Symbol" w:cs="Symbol"/>
      </w:rPr>
    </w:lvl>
    <w:lvl w:ilvl="5">
      <w:start w:val="1"/>
      <w:numFmt w:val="lowerRoman"/>
      <w:lvlText w:val="%6."/>
      <w:lvlJc w:val="left"/>
      <w:pPr>
        <w:tabs>
          <w:tab w:val="num" w:pos="4320"/>
        </w:tabs>
        <w:ind w:left="4320" w:hanging="180"/>
      </w:pPr>
      <w:rPr>
        <w:rFonts w:ascii="Symbol" w:hAnsi="Symbol" w:cs="Symbol"/>
      </w:rPr>
    </w:lvl>
    <w:lvl w:ilvl="6">
      <w:start w:val="1"/>
      <w:numFmt w:val="decimal"/>
      <w:lvlText w:val="%7."/>
      <w:lvlJc w:val="left"/>
      <w:pPr>
        <w:tabs>
          <w:tab w:val="num" w:pos="5040"/>
        </w:tabs>
        <w:ind w:left="5040" w:hanging="360"/>
      </w:pPr>
      <w:rPr>
        <w:rFonts w:ascii="Symbol" w:hAnsi="Symbol" w:cs="Symbol"/>
      </w:rPr>
    </w:lvl>
    <w:lvl w:ilvl="7">
      <w:start w:val="1"/>
      <w:numFmt w:val="lowerLetter"/>
      <w:lvlText w:val="%8."/>
      <w:lvlJc w:val="left"/>
      <w:pPr>
        <w:tabs>
          <w:tab w:val="num" w:pos="5760"/>
        </w:tabs>
        <w:ind w:left="5760" w:hanging="360"/>
      </w:pPr>
      <w:rPr>
        <w:rFonts w:ascii="Symbol" w:hAnsi="Symbol" w:cs="Symbol"/>
      </w:rPr>
    </w:lvl>
    <w:lvl w:ilvl="8">
      <w:start w:val="1"/>
      <w:numFmt w:val="lowerRoman"/>
      <w:lvlText w:val="%9."/>
      <w:lvlJc w:val="left"/>
      <w:pPr>
        <w:tabs>
          <w:tab w:val="num" w:pos="6480"/>
        </w:tabs>
        <w:ind w:left="6480" w:hanging="180"/>
      </w:pPr>
      <w:rPr>
        <w:rFonts w:ascii="Symbol" w:hAnsi="Symbol" w:cs="Symbol"/>
      </w:rPr>
    </w:lvl>
  </w:abstractNum>
  <w:abstractNum w:abstractNumId="2">
    <w:nsid w:val="00000005"/>
    <w:multiLevelType w:val="singleLevel"/>
    <w:tmpl w:val="00000005"/>
    <w:name w:val="WW8Num10"/>
    <w:lvl w:ilvl="0">
      <w:start w:val="1"/>
      <w:numFmt w:val="lowerLetter"/>
      <w:pStyle w:val="Nagwek3"/>
      <w:lvlText w:val="%1)"/>
      <w:lvlJc w:val="left"/>
      <w:pPr>
        <w:tabs>
          <w:tab w:val="num" w:pos="720"/>
        </w:tabs>
        <w:ind w:left="720" w:hanging="360"/>
      </w:pPr>
      <w:rPr>
        <w:rFonts w:cs="Times New Roman"/>
      </w:rPr>
    </w:lvl>
  </w:abstractNum>
  <w:abstractNum w:abstractNumId="3">
    <w:nsid w:val="00000006"/>
    <w:multiLevelType w:val="singleLevel"/>
    <w:tmpl w:val="00000006"/>
    <w:name w:val="WW8Num20"/>
    <w:lvl w:ilvl="0">
      <w:start w:val="1"/>
      <w:numFmt w:val="decimal"/>
      <w:lvlText w:val="%1."/>
      <w:lvlJc w:val="left"/>
      <w:pPr>
        <w:tabs>
          <w:tab w:val="num" w:pos="720"/>
        </w:tabs>
        <w:ind w:left="720" w:hanging="360"/>
      </w:pPr>
      <w:rPr>
        <w:rFonts w:cs="Times New Roman"/>
      </w:rPr>
    </w:lvl>
  </w:abstractNum>
  <w:abstractNum w:abstractNumId="4">
    <w:nsid w:val="00000007"/>
    <w:multiLevelType w:val="singleLevel"/>
    <w:tmpl w:val="00000007"/>
    <w:name w:val="WW8Num22"/>
    <w:lvl w:ilvl="0">
      <w:start w:val="1"/>
      <w:numFmt w:val="lowerLetter"/>
      <w:lvlText w:val="%1."/>
      <w:lvlJc w:val="left"/>
      <w:pPr>
        <w:tabs>
          <w:tab w:val="num" w:pos="720"/>
        </w:tabs>
        <w:ind w:left="720" w:hanging="360"/>
      </w:pPr>
      <w:rPr>
        <w:rFonts w:ascii="Symbol" w:hAnsi="Symbol" w:cs="Symbol"/>
      </w:rPr>
    </w:lvl>
  </w:abstractNum>
  <w:abstractNum w:abstractNumId="5">
    <w:nsid w:val="00000008"/>
    <w:multiLevelType w:val="singleLevel"/>
    <w:tmpl w:val="00000008"/>
    <w:name w:val="WW8Num26"/>
    <w:lvl w:ilvl="0">
      <w:start w:val="1"/>
      <w:numFmt w:val="lowerLetter"/>
      <w:lvlText w:val="%1."/>
      <w:lvlJc w:val="left"/>
      <w:pPr>
        <w:tabs>
          <w:tab w:val="num" w:pos="792"/>
        </w:tabs>
        <w:ind w:left="792" w:hanging="360"/>
      </w:pPr>
      <w:rPr>
        <w:rFonts w:cs="Times New Roman"/>
      </w:rPr>
    </w:lvl>
  </w:abstractNum>
  <w:abstractNum w:abstractNumId="6">
    <w:nsid w:val="00000009"/>
    <w:multiLevelType w:val="singleLevel"/>
    <w:tmpl w:val="00000009"/>
    <w:name w:val="WW8Num27"/>
    <w:lvl w:ilvl="0">
      <w:start w:val="1"/>
      <w:numFmt w:val="decimal"/>
      <w:lvlText w:val="%1."/>
      <w:lvlJc w:val="left"/>
      <w:pPr>
        <w:tabs>
          <w:tab w:val="num" w:pos="720"/>
        </w:tabs>
        <w:ind w:left="720" w:hanging="360"/>
      </w:pPr>
      <w:rPr>
        <w:rFonts w:ascii="Symbol" w:hAnsi="Symbol" w:cs="Symbol"/>
      </w:rPr>
    </w:lvl>
  </w:abstractNum>
  <w:abstractNum w:abstractNumId="7">
    <w:nsid w:val="0000000B"/>
    <w:multiLevelType w:val="multilevel"/>
    <w:tmpl w:val="0000000B"/>
    <w:name w:val="WW8Num33"/>
    <w:lvl w:ilvl="0">
      <w:start w:val="1"/>
      <w:numFmt w:val="decimal"/>
      <w:suff w:val="nothing"/>
      <w:lvlText w:val="%1."/>
      <w:lvlJc w:val="left"/>
      <w:pPr>
        <w:tabs>
          <w:tab w:val="num" w:pos="0"/>
        </w:tabs>
        <w:ind w:left="6" w:firstLine="0"/>
      </w:pPr>
      <w:rPr>
        <w:rFonts w:cs="Times New Roman"/>
        <w:b w:val="0"/>
        <w:i w:val="0"/>
      </w:rPr>
    </w:lvl>
    <w:lvl w:ilvl="1">
      <w:start w:val="1"/>
      <w:numFmt w:val="lowerLetter"/>
      <w:lvlText w:val="%2."/>
      <w:lvlJc w:val="left"/>
      <w:pPr>
        <w:tabs>
          <w:tab w:val="num" w:pos="1440"/>
        </w:tabs>
        <w:ind w:left="1440" w:hanging="360"/>
      </w:pPr>
      <w:rPr>
        <w:rFonts w:cs="Times New Roman"/>
        <w:b w:val="0"/>
        <w:i w:val="0"/>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8">
    <w:nsid w:val="0000000C"/>
    <w:multiLevelType w:val="multilevel"/>
    <w:tmpl w:val="0000000C"/>
    <w:name w:val="WW8Num34"/>
    <w:lvl w:ilvl="0">
      <w:start w:val="1"/>
      <w:numFmt w:val="bullet"/>
      <w:lvlText w:val=""/>
      <w:lvlJc w:val="left"/>
      <w:pPr>
        <w:tabs>
          <w:tab w:val="num" w:pos="1146"/>
        </w:tabs>
        <w:ind w:left="1146" w:hanging="360"/>
      </w:pPr>
      <w:rPr>
        <w:rFonts w:ascii="Symbol" w:hAnsi="Symbol"/>
      </w:rPr>
    </w:lvl>
    <w:lvl w:ilvl="1">
      <w:start w:val="1"/>
      <w:numFmt w:val="bullet"/>
      <w:lvlText w:val="o"/>
      <w:lvlJc w:val="left"/>
      <w:pPr>
        <w:tabs>
          <w:tab w:val="num" w:pos="1866"/>
        </w:tabs>
        <w:ind w:left="1866" w:hanging="360"/>
      </w:pPr>
      <w:rPr>
        <w:rFonts w:ascii="Courier New" w:hAnsi="Courier New" w:cs="Courier New"/>
      </w:rPr>
    </w:lvl>
    <w:lvl w:ilvl="2">
      <w:start w:val="1"/>
      <w:numFmt w:val="bullet"/>
      <w:lvlText w:val=""/>
      <w:lvlJc w:val="left"/>
      <w:pPr>
        <w:tabs>
          <w:tab w:val="num" w:pos="2586"/>
        </w:tabs>
        <w:ind w:left="2586" w:hanging="360"/>
      </w:pPr>
      <w:rPr>
        <w:rFonts w:ascii="Wingdings" w:hAnsi="Wingdings" w:cs="Wingdings"/>
      </w:rPr>
    </w:lvl>
    <w:lvl w:ilvl="3">
      <w:start w:val="1"/>
      <w:numFmt w:val="bullet"/>
      <w:lvlText w:val=""/>
      <w:lvlJc w:val="left"/>
      <w:pPr>
        <w:tabs>
          <w:tab w:val="num" w:pos="3306"/>
        </w:tabs>
        <w:ind w:left="3306" w:hanging="360"/>
      </w:pPr>
      <w:rPr>
        <w:rFonts w:ascii="Symbol" w:hAnsi="Symbol"/>
      </w:rPr>
    </w:lvl>
    <w:lvl w:ilvl="4">
      <w:start w:val="1"/>
      <w:numFmt w:val="bullet"/>
      <w:lvlText w:val="o"/>
      <w:lvlJc w:val="left"/>
      <w:pPr>
        <w:tabs>
          <w:tab w:val="num" w:pos="4026"/>
        </w:tabs>
        <w:ind w:left="4026" w:hanging="360"/>
      </w:pPr>
      <w:rPr>
        <w:rFonts w:ascii="Courier New" w:hAnsi="Courier New" w:cs="Courier New"/>
      </w:rPr>
    </w:lvl>
    <w:lvl w:ilvl="5">
      <w:start w:val="1"/>
      <w:numFmt w:val="bullet"/>
      <w:lvlText w:val=""/>
      <w:lvlJc w:val="left"/>
      <w:pPr>
        <w:tabs>
          <w:tab w:val="num" w:pos="4746"/>
        </w:tabs>
        <w:ind w:left="4746" w:hanging="360"/>
      </w:pPr>
      <w:rPr>
        <w:rFonts w:ascii="Wingdings" w:hAnsi="Wingdings" w:cs="Wingdings"/>
      </w:rPr>
    </w:lvl>
    <w:lvl w:ilvl="6">
      <w:start w:val="1"/>
      <w:numFmt w:val="bullet"/>
      <w:lvlText w:val=""/>
      <w:lvlJc w:val="left"/>
      <w:pPr>
        <w:tabs>
          <w:tab w:val="num" w:pos="5466"/>
        </w:tabs>
        <w:ind w:left="5466" w:hanging="360"/>
      </w:pPr>
      <w:rPr>
        <w:rFonts w:ascii="Symbol" w:hAnsi="Symbol"/>
      </w:rPr>
    </w:lvl>
    <w:lvl w:ilvl="7">
      <w:start w:val="1"/>
      <w:numFmt w:val="bullet"/>
      <w:lvlText w:val="o"/>
      <w:lvlJc w:val="left"/>
      <w:pPr>
        <w:tabs>
          <w:tab w:val="num" w:pos="6186"/>
        </w:tabs>
        <w:ind w:left="6186" w:hanging="360"/>
      </w:pPr>
      <w:rPr>
        <w:rFonts w:ascii="Courier New" w:hAnsi="Courier New" w:cs="Courier New"/>
      </w:rPr>
    </w:lvl>
    <w:lvl w:ilvl="8">
      <w:start w:val="1"/>
      <w:numFmt w:val="bullet"/>
      <w:lvlText w:val=""/>
      <w:lvlJc w:val="left"/>
      <w:pPr>
        <w:tabs>
          <w:tab w:val="num" w:pos="6906"/>
        </w:tabs>
        <w:ind w:left="6906" w:hanging="360"/>
      </w:pPr>
      <w:rPr>
        <w:rFonts w:ascii="Wingdings" w:hAnsi="Wingdings" w:cs="Wingdings"/>
      </w:rPr>
    </w:lvl>
  </w:abstractNum>
  <w:abstractNum w:abstractNumId="9">
    <w:nsid w:val="0000000E"/>
    <w:multiLevelType w:val="multilevel"/>
    <w:tmpl w:val="0000000E"/>
    <w:name w:val="WW8Num37"/>
    <w:lvl w:ilvl="0">
      <w:start w:val="1"/>
      <w:numFmt w:val="upperRoman"/>
      <w:suff w:val="nothing"/>
      <w:lvlText w:val="%1."/>
      <w:lvlJc w:val="left"/>
      <w:pPr>
        <w:tabs>
          <w:tab w:val="num" w:pos="0"/>
        </w:tabs>
        <w:ind w:left="720" w:firstLine="0"/>
      </w:pPr>
    </w:lvl>
    <w:lvl w:ilvl="1">
      <w:start w:val="1"/>
      <w:numFmt w:val="upperLetter"/>
      <w:suff w:val="nothing"/>
      <w:lvlText w:val="%2."/>
      <w:lvlJc w:val="left"/>
      <w:pPr>
        <w:tabs>
          <w:tab w:val="num" w:pos="0"/>
        </w:tabs>
        <w:ind w:left="0" w:firstLine="0"/>
      </w:pPr>
    </w:lvl>
    <w:lvl w:ilvl="2">
      <w:start w:val="1"/>
      <w:numFmt w:val="decimal"/>
      <w:suff w:val="nothing"/>
      <w:lvlText w:val="%3."/>
      <w:lvlJc w:val="left"/>
      <w:pPr>
        <w:tabs>
          <w:tab w:val="num" w:pos="0"/>
        </w:tabs>
        <w:ind w:left="720" w:firstLine="0"/>
      </w:pPr>
    </w:lvl>
    <w:lvl w:ilvl="3">
      <w:start w:val="1"/>
      <w:numFmt w:val="lowerLetter"/>
      <w:lvlText w:val="%4."/>
      <w:lvlJc w:val="left"/>
      <w:pPr>
        <w:tabs>
          <w:tab w:val="num" w:pos="1058"/>
        </w:tabs>
        <w:ind w:left="1058" w:hanging="360"/>
      </w:pPr>
    </w:lvl>
    <w:lvl w:ilvl="4">
      <w:start w:val="1"/>
      <w:numFmt w:val="decimal"/>
      <w:suff w:val="nothing"/>
      <w:lvlText w:val="(%5)"/>
      <w:lvlJc w:val="left"/>
      <w:pPr>
        <w:tabs>
          <w:tab w:val="num" w:pos="0"/>
        </w:tabs>
        <w:ind w:left="2160" w:firstLine="0"/>
      </w:pPr>
    </w:lvl>
    <w:lvl w:ilvl="5">
      <w:start w:val="1"/>
      <w:numFmt w:val="lowerLetter"/>
      <w:suff w:val="nothing"/>
      <w:lvlText w:val="(%6)"/>
      <w:lvlJc w:val="left"/>
      <w:pPr>
        <w:tabs>
          <w:tab w:val="num" w:pos="0"/>
        </w:tabs>
        <w:ind w:left="2880" w:firstLine="0"/>
      </w:pPr>
    </w:lvl>
    <w:lvl w:ilvl="6">
      <w:start w:val="1"/>
      <w:numFmt w:val="lowerRoman"/>
      <w:suff w:val="nothing"/>
      <w:lvlText w:val="(%7)"/>
      <w:lvlJc w:val="left"/>
      <w:pPr>
        <w:tabs>
          <w:tab w:val="num" w:pos="0"/>
        </w:tabs>
        <w:ind w:left="3600" w:firstLine="0"/>
      </w:pPr>
    </w:lvl>
    <w:lvl w:ilvl="7">
      <w:start w:val="1"/>
      <w:numFmt w:val="lowerLetter"/>
      <w:suff w:val="nothing"/>
      <w:lvlText w:val="(%8)"/>
      <w:lvlJc w:val="left"/>
      <w:pPr>
        <w:tabs>
          <w:tab w:val="num" w:pos="0"/>
        </w:tabs>
        <w:ind w:left="4320" w:firstLine="0"/>
      </w:pPr>
    </w:lvl>
    <w:lvl w:ilvl="8">
      <w:start w:val="1"/>
      <w:numFmt w:val="lowerRoman"/>
      <w:suff w:val="nothing"/>
      <w:lvlText w:val="(%9)"/>
      <w:lvlJc w:val="left"/>
      <w:pPr>
        <w:tabs>
          <w:tab w:val="num" w:pos="0"/>
        </w:tabs>
        <w:ind w:left="5040" w:firstLine="0"/>
      </w:pPr>
    </w:lvl>
  </w:abstractNum>
  <w:abstractNum w:abstractNumId="10">
    <w:nsid w:val="0000000F"/>
    <w:multiLevelType w:val="multilevel"/>
    <w:tmpl w:val="0000000F"/>
    <w:name w:val="WW8Num38"/>
    <w:lvl w:ilvl="0">
      <w:start w:val="1"/>
      <w:numFmt w:val="upperRoman"/>
      <w:suff w:val="nothing"/>
      <w:lvlText w:val="%1."/>
      <w:lvlJc w:val="left"/>
      <w:pPr>
        <w:tabs>
          <w:tab w:val="num" w:pos="0"/>
        </w:tabs>
        <w:ind w:left="720" w:firstLine="0"/>
      </w:pPr>
    </w:lvl>
    <w:lvl w:ilvl="1">
      <w:start w:val="1"/>
      <w:numFmt w:val="upperLetter"/>
      <w:suff w:val="nothing"/>
      <w:lvlText w:val="%2."/>
      <w:lvlJc w:val="left"/>
      <w:pPr>
        <w:tabs>
          <w:tab w:val="num" w:pos="0"/>
        </w:tabs>
        <w:ind w:left="0" w:firstLine="0"/>
      </w:pPr>
    </w:lvl>
    <w:lvl w:ilvl="2">
      <w:start w:val="1"/>
      <w:numFmt w:val="decimal"/>
      <w:suff w:val="nothing"/>
      <w:lvlText w:val="%3."/>
      <w:lvlJc w:val="left"/>
      <w:pPr>
        <w:tabs>
          <w:tab w:val="num" w:pos="0"/>
        </w:tabs>
        <w:ind w:left="720" w:firstLine="0"/>
      </w:pPr>
    </w:lvl>
    <w:lvl w:ilvl="3">
      <w:start w:val="1"/>
      <w:numFmt w:val="lowerLetter"/>
      <w:lvlText w:val="%4)"/>
      <w:lvlJc w:val="left"/>
      <w:pPr>
        <w:tabs>
          <w:tab w:val="num" w:pos="1058"/>
        </w:tabs>
        <w:ind w:left="1058" w:hanging="360"/>
      </w:pPr>
    </w:lvl>
    <w:lvl w:ilvl="4">
      <w:start w:val="1"/>
      <w:numFmt w:val="decimal"/>
      <w:suff w:val="nothing"/>
      <w:lvlText w:val="(%5)"/>
      <w:lvlJc w:val="left"/>
      <w:pPr>
        <w:tabs>
          <w:tab w:val="num" w:pos="0"/>
        </w:tabs>
        <w:ind w:left="2160" w:firstLine="0"/>
      </w:pPr>
    </w:lvl>
    <w:lvl w:ilvl="5">
      <w:start w:val="1"/>
      <w:numFmt w:val="lowerLetter"/>
      <w:suff w:val="nothing"/>
      <w:lvlText w:val="(%6)"/>
      <w:lvlJc w:val="left"/>
      <w:pPr>
        <w:tabs>
          <w:tab w:val="num" w:pos="0"/>
        </w:tabs>
        <w:ind w:left="2880" w:firstLine="0"/>
      </w:pPr>
    </w:lvl>
    <w:lvl w:ilvl="6">
      <w:start w:val="1"/>
      <w:numFmt w:val="lowerRoman"/>
      <w:suff w:val="nothing"/>
      <w:lvlText w:val="(%7)"/>
      <w:lvlJc w:val="left"/>
      <w:pPr>
        <w:tabs>
          <w:tab w:val="num" w:pos="0"/>
        </w:tabs>
        <w:ind w:left="3600" w:firstLine="0"/>
      </w:pPr>
    </w:lvl>
    <w:lvl w:ilvl="7">
      <w:start w:val="1"/>
      <w:numFmt w:val="lowerLetter"/>
      <w:suff w:val="nothing"/>
      <w:lvlText w:val="(%8)"/>
      <w:lvlJc w:val="left"/>
      <w:pPr>
        <w:tabs>
          <w:tab w:val="num" w:pos="0"/>
        </w:tabs>
        <w:ind w:left="4320" w:firstLine="0"/>
      </w:pPr>
    </w:lvl>
    <w:lvl w:ilvl="8">
      <w:start w:val="1"/>
      <w:numFmt w:val="lowerRoman"/>
      <w:suff w:val="nothing"/>
      <w:lvlText w:val="(%9)"/>
      <w:lvlJc w:val="left"/>
      <w:pPr>
        <w:tabs>
          <w:tab w:val="num" w:pos="0"/>
        </w:tabs>
        <w:ind w:left="5040" w:firstLine="0"/>
      </w:pPr>
    </w:lvl>
  </w:abstractNum>
  <w:abstractNum w:abstractNumId="11">
    <w:nsid w:val="00000011"/>
    <w:multiLevelType w:val="multilevel"/>
    <w:tmpl w:val="00000011"/>
    <w:name w:val="WW8Num60"/>
    <w:lvl w:ilvl="0">
      <w:start w:val="1"/>
      <w:numFmt w:val="upperRoman"/>
      <w:suff w:val="nothing"/>
      <w:lvlText w:val="%1."/>
      <w:lvlJc w:val="left"/>
      <w:pPr>
        <w:tabs>
          <w:tab w:val="num" w:pos="0"/>
        </w:tabs>
        <w:ind w:left="720" w:firstLine="0"/>
      </w:pPr>
      <w:rPr>
        <w:rFonts w:ascii="Symbol" w:hAnsi="Symbol" w:cs="Symbol"/>
      </w:rPr>
    </w:lvl>
    <w:lvl w:ilvl="1">
      <w:start w:val="1"/>
      <w:numFmt w:val="upperLetter"/>
      <w:suff w:val="nothing"/>
      <w:lvlText w:val="%2."/>
      <w:lvlJc w:val="left"/>
      <w:pPr>
        <w:tabs>
          <w:tab w:val="num" w:pos="0"/>
        </w:tabs>
        <w:ind w:left="0" w:firstLine="0"/>
      </w:pPr>
      <w:rPr>
        <w:rFonts w:ascii="Symbol" w:hAnsi="Symbol" w:cs="Symbol"/>
      </w:rPr>
    </w:lvl>
    <w:lvl w:ilvl="2">
      <w:start w:val="1"/>
      <w:numFmt w:val="decimal"/>
      <w:suff w:val="nothing"/>
      <w:lvlText w:val="%3."/>
      <w:lvlJc w:val="left"/>
      <w:pPr>
        <w:tabs>
          <w:tab w:val="num" w:pos="0"/>
        </w:tabs>
        <w:ind w:left="720" w:firstLine="0"/>
      </w:pPr>
      <w:rPr>
        <w:rFonts w:ascii="Symbol" w:hAnsi="Symbol" w:cs="Symbol"/>
      </w:rPr>
    </w:lvl>
    <w:lvl w:ilvl="3">
      <w:start w:val="1"/>
      <w:numFmt w:val="lowerLetter"/>
      <w:lvlText w:val="%4."/>
      <w:lvlJc w:val="left"/>
      <w:pPr>
        <w:tabs>
          <w:tab w:val="num" w:pos="1058"/>
        </w:tabs>
        <w:ind w:left="1058" w:hanging="360"/>
      </w:pPr>
      <w:rPr>
        <w:rFonts w:ascii="Symbol" w:hAnsi="Symbol" w:cs="Symbol"/>
      </w:rPr>
    </w:lvl>
    <w:lvl w:ilvl="4">
      <w:start w:val="1"/>
      <w:numFmt w:val="decimal"/>
      <w:suff w:val="nothing"/>
      <w:lvlText w:val="(%5)"/>
      <w:lvlJc w:val="left"/>
      <w:pPr>
        <w:tabs>
          <w:tab w:val="num" w:pos="0"/>
        </w:tabs>
        <w:ind w:left="2160" w:firstLine="0"/>
      </w:pPr>
      <w:rPr>
        <w:rFonts w:ascii="Symbol" w:hAnsi="Symbol" w:cs="Symbol"/>
      </w:rPr>
    </w:lvl>
    <w:lvl w:ilvl="5">
      <w:start w:val="1"/>
      <w:numFmt w:val="lowerLetter"/>
      <w:suff w:val="nothing"/>
      <w:lvlText w:val="(%6)"/>
      <w:lvlJc w:val="left"/>
      <w:pPr>
        <w:tabs>
          <w:tab w:val="num" w:pos="0"/>
        </w:tabs>
        <w:ind w:left="2880" w:firstLine="0"/>
      </w:pPr>
      <w:rPr>
        <w:rFonts w:ascii="Symbol" w:hAnsi="Symbol" w:cs="Symbol"/>
      </w:rPr>
    </w:lvl>
    <w:lvl w:ilvl="6">
      <w:start w:val="1"/>
      <w:numFmt w:val="lowerRoman"/>
      <w:suff w:val="nothing"/>
      <w:lvlText w:val="(%7)"/>
      <w:lvlJc w:val="left"/>
      <w:pPr>
        <w:tabs>
          <w:tab w:val="num" w:pos="0"/>
        </w:tabs>
        <w:ind w:left="3600" w:firstLine="0"/>
      </w:pPr>
      <w:rPr>
        <w:rFonts w:ascii="Symbol" w:hAnsi="Symbol" w:cs="Symbol"/>
      </w:rPr>
    </w:lvl>
    <w:lvl w:ilvl="7">
      <w:start w:val="1"/>
      <w:numFmt w:val="lowerLetter"/>
      <w:suff w:val="nothing"/>
      <w:lvlText w:val="(%8)"/>
      <w:lvlJc w:val="left"/>
      <w:pPr>
        <w:tabs>
          <w:tab w:val="num" w:pos="0"/>
        </w:tabs>
        <w:ind w:left="4320" w:firstLine="0"/>
      </w:pPr>
      <w:rPr>
        <w:rFonts w:ascii="Symbol" w:hAnsi="Symbol" w:cs="Symbol"/>
      </w:rPr>
    </w:lvl>
    <w:lvl w:ilvl="8">
      <w:start w:val="1"/>
      <w:numFmt w:val="lowerRoman"/>
      <w:suff w:val="nothing"/>
      <w:lvlText w:val="(%9)"/>
      <w:lvlJc w:val="left"/>
      <w:pPr>
        <w:tabs>
          <w:tab w:val="num" w:pos="0"/>
        </w:tabs>
        <w:ind w:left="5040" w:firstLine="0"/>
      </w:pPr>
      <w:rPr>
        <w:rFonts w:ascii="Symbol" w:hAnsi="Symbol" w:cs="Symbol"/>
      </w:rPr>
    </w:lvl>
  </w:abstractNum>
  <w:abstractNum w:abstractNumId="12">
    <w:nsid w:val="00000012"/>
    <w:multiLevelType w:val="multilevel"/>
    <w:tmpl w:val="00000012"/>
    <w:name w:val="WW8Num61"/>
    <w:lvl w:ilvl="0">
      <w:start w:val="1"/>
      <w:numFmt w:val="bullet"/>
      <w:lvlText w:val=""/>
      <w:lvlJc w:val="left"/>
      <w:pPr>
        <w:tabs>
          <w:tab w:val="num" w:pos="1146"/>
        </w:tabs>
        <w:ind w:left="1146" w:hanging="360"/>
      </w:pPr>
      <w:rPr>
        <w:rFonts w:ascii="Symbol" w:hAnsi="Symbol" w:cs="Symbol"/>
      </w:rPr>
    </w:lvl>
    <w:lvl w:ilvl="1">
      <w:start w:val="1"/>
      <w:numFmt w:val="bullet"/>
      <w:lvlText w:val="o"/>
      <w:lvlJc w:val="left"/>
      <w:pPr>
        <w:tabs>
          <w:tab w:val="num" w:pos="1866"/>
        </w:tabs>
        <w:ind w:left="1866" w:hanging="360"/>
      </w:pPr>
      <w:rPr>
        <w:rFonts w:ascii="Courier New" w:hAnsi="Courier New" w:cs="Symbol"/>
      </w:rPr>
    </w:lvl>
    <w:lvl w:ilvl="2">
      <w:start w:val="1"/>
      <w:numFmt w:val="bullet"/>
      <w:lvlText w:val=""/>
      <w:lvlJc w:val="left"/>
      <w:pPr>
        <w:tabs>
          <w:tab w:val="num" w:pos="2586"/>
        </w:tabs>
        <w:ind w:left="2586" w:hanging="360"/>
      </w:pPr>
      <w:rPr>
        <w:rFonts w:ascii="Wingdings" w:hAnsi="Wingdings" w:cs="Wingdings"/>
      </w:rPr>
    </w:lvl>
    <w:lvl w:ilvl="3">
      <w:start w:val="1"/>
      <w:numFmt w:val="bullet"/>
      <w:lvlText w:val=""/>
      <w:lvlJc w:val="left"/>
      <w:pPr>
        <w:tabs>
          <w:tab w:val="num" w:pos="3306"/>
        </w:tabs>
        <w:ind w:left="3306" w:hanging="360"/>
      </w:pPr>
      <w:rPr>
        <w:rFonts w:ascii="Symbol" w:hAnsi="Symbol" w:cs="Symbol"/>
      </w:rPr>
    </w:lvl>
    <w:lvl w:ilvl="4">
      <w:start w:val="1"/>
      <w:numFmt w:val="bullet"/>
      <w:lvlText w:val="o"/>
      <w:lvlJc w:val="left"/>
      <w:pPr>
        <w:tabs>
          <w:tab w:val="num" w:pos="4026"/>
        </w:tabs>
        <w:ind w:left="4026" w:hanging="360"/>
      </w:pPr>
      <w:rPr>
        <w:rFonts w:ascii="Courier New" w:hAnsi="Courier New" w:cs="Symbol"/>
      </w:rPr>
    </w:lvl>
    <w:lvl w:ilvl="5">
      <w:start w:val="1"/>
      <w:numFmt w:val="bullet"/>
      <w:lvlText w:val=""/>
      <w:lvlJc w:val="left"/>
      <w:pPr>
        <w:tabs>
          <w:tab w:val="num" w:pos="4746"/>
        </w:tabs>
        <w:ind w:left="4746" w:hanging="360"/>
      </w:pPr>
      <w:rPr>
        <w:rFonts w:ascii="Wingdings" w:hAnsi="Wingdings" w:cs="Wingdings"/>
      </w:rPr>
    </w:lvl>
    <w:lvl w:ilvl="6">
      <w:start w:val="1"/>
      <w:numFmt w:val="bullet"/>
      <w:lvlText w:val=""/>
      <w:lvlJc w:val="left"/>
      <w:pPr>
        <w:tabs>
          <w:tab w:val="num" w:pos="5466"/>
        </w:tabs>
        <w:ind w:left="5466" w:hanging="360"/>
      </w:pPr>
      <w:rPr>
        <w:rFonts w:ascii="Symbol" w:hAnsi="Symbol" w:cs="Symbol"/>
      </w:rPr>
    </w:lvl>
    <w:lvl w:ilvl="7">
      <w:start w:val="1"/>
      <w:numFmt w:val="bullet"/>
      <w:lvlText w:val="o"/>
      <w:lvlJc w:val="left"/>
      <w:pPr>
        <w:tabs>
          <w:tab w:val="num" w:pos="6186"/>
        </w:tabs>
        <w:ind w:left="6186" w:hanging="360"/>
      </w:pPr>
      <w:rPr>
        <w:rFonts w:ascii="Courier New" w:hAnsi="Courier New" w:cs="Symbol"/>
      </w:rPr>
    </w:lvl>
    <w:lvl w:ilvl="8">
      <w:start w:val="1"/>
      <w:numFmt w:val="bullet"/>
      <w:lvlText w:val=""/>
      <w:lvlJc w:val="left"/>
      <w:pPr>
        <w:tabs>
          <w:tab w:val="num" w:pos="6906"/>
        </w:tabs>
        <w:ind w:left="6906" w:hanging="360"/>
      </w:pPr>
      <w:rPr>
        <w:rFonts w:ascii="Wingdings" w:hAnsi="Wingdings" w:cs="Wingdings"/>
      </w:rPr>
    </w:lvl>
  </w:abstractNum>
  <w:abstractNum w:abstractNumId="13">
    <w:nsid w:val="00000013"/>
    <w:multiLevelType w:val="multilevel"/>
    <w:tmpl w:val="00000013"/>
    <w:name w:val="WW8Num62"/>
    <w:lvl w:ilvl="0">
      <w:start w:val="1"/>
      <w:numFmt w:val="bullet"/>
      <w:lvlText w:val=""/>
      <w:lvlJc w:val="left"/>
      <w:pPr>
        <w:tabs>
          <w:tab w:val="num" w:pos="1146"/>
        </w:tabs>
        <w:ind w:left="1146" w:hanging="360"/>
      </w:pPr>
      <w:rPr>
        <w:rFonts w:ascii="Symbol" w:hAnsi="Symbol" w:cs="Symbol"/>
      </w:rPr>
    </w:lvl>
    <w:lvl w:ilvl="1">
      <w:start w:val="1"/>
      <w:numFmt w:val="bullet"/>
      <w:lvlText w:val="o"/>
      <w:lvlJc w:val="left"/>
      <w:pPr>
        <w:tabs>
          <w:tab w:val="num" w:pos="1866"/>
        </w:tabs>
        <w:ind w:left="1866" w:hanging="360"/>
      </w:pPr>
      <w:rPr>
        <w:rFonts w:ascii="Courier New" w:hAnsi="Courier New" w:cs="Courier New"/>
      </w:rPr>
    </w:lvl>
    <w:lvl w:ilvl="2">
      <w:start w:val="1"/>
      <w:numFmt w:val="bullet"/>
      <w:lvlText w:val=""/>
      <w:lvlJc w:val="left"/>
      <w:pPr>
        <w:tabs>
          <w:tab w:val="num" w:pos="2586"/>
        </w:tabs>
        <w:ind w:left="2586" w:hanging="360"/>
      </w:pPr>
      <w:rPr>
        <w:rFonts w:ascii="Wingdings" w:hAnsi="Wingdings" w:cs="Wingdings"/>
      </w:rPr>
    </w:lvl>
    <w:lvl w:ilvl="3">
      <w:start w:val="1"/>
      <w:numFmt w:val="bullet"/>
      <w:lvlText w:val=""/>
      <w:lvlJc w:val="left"/>
      <w:pPr>
        <w:tabs>
          <w:tab w:val="num" w:pos="3306"/>
        </w:tabs>
        <w:ind w:left="3306" w:hanging="360"/>
      </w:pPr>
      <w:rPr>
        <w:rFonts w:ascii="Symbol" w:hAnsi="Symbol" w:cs="Symbol"/>
      </w:rPr>
    </w:lvl>
    <w:lvl w:ilvl="4">
      <w:start w:val="1"/>
      <w:numFmt w:val="bullet"/>
      <w:lvlText w:val="o"/>
      <w:lvlJc w:val="left"/>
      <w:pPr>
        <w:tabs>
          <w:tab w:val="num" w:pos="4026"/>
        </w:tabs>
        <w:ind w:left="4026" w:hanging="360"/>
      </w:pPr>
      <w:rPr>
        <w:rFonts w:ascii="Courier New" w:hAnsi="Courier New" w:cs="Courier New"/>
      </w:rPr>
    </w:lvl>
    <w:lvl w:ilvl="5">
      <w:start w:val="1"/>
      <w:numFmt w:val="bullet"/>
      <w:lvlText w:val=""/>
      <w:lvlJc w:val="left"/>
      <w:pPr>
        <w:tabs>
          <w:tab w:val="num" w:pos="4746"/>
        </w:tabs>
        <w:ind w:left="4746" w:hanging="360"/>
      </w:pPr>
      <w:rPr>
        <w:rFonts w:ascii="Wingdings" w:hAnsi="Wingdings" w:cs="Wingdings"/>
      </w:rPr>
    </w:lvl>
    <w:lvl w:ilvl="6">
      <w:start w:val="1"/>
      <w:numFmt w:val="bullet"/>
      <w:lvlText w:val=""/>
      <w:lvlJc w:val="left"/>
      <w:pPr>
        <w:tabs>
          <w:tab w:val="num" w:pos="5466"/>
        </w:tabs>
        <w:ind w:left="5466" w:hanging="360"/>
      </w:pPr>
      <w:rPr>
        <w:rFonts w:ascii="Symbol" w:hAnsi="Symbol" w:cs="Symbol"/>
      </w:rPr>
    </w:lvl>
    <w:lvl w:ilvl="7">
      <w:start w:val="1"/>
      <w:numFmt w:val="bullet"/>
      <w:lvlText w:val="o"/>
      <w:lvlJc w:val="left"/>
      <w:pPr>
        <w:tabs>
          <w:tab w:val="num" w:pos="6186"/>
        </w:tabs>
        <w:ind w:left="6186" w:hanging="360"/>
      </w:pPr>
      <w:rPr>
        <w:rFonts w:ascii="Courier New" w:hAnsi="Courier New" w:cs="Courier New"/>
      </w:rPr>
    </w:lvl>
    <w:lvl w:ilvl="8">
      <w:start w:val="1"/>
      <w:numFmt w:val="bullet"/>
      <w:lvlText w:val=""/>
      <w:lvlJc w:val="left"/>
      <w:pPr>
        <w:tabs>
          <w:tab w:val="num" w:pos="6906"/>
        </w:tabs>
        <w:ind w:left="6906" w:hanging="360"/>
      </w:pPr>
      <w:rPr>
        <w:rFonts w:ascii="Wingdings" w:hAnsi="Wingdings" w:cs="Wingdings"/>
      </w:rPr>
    </w:lvl>
  </w:abstractNum>
  <w:abstractNum w:abstractNumId="14">
    <w:nsid w:val="00000014"/>
    <w:multiLevelType w:val="multilevel"/>
    <w:tmpl w:val="00000014"/>
    <w:name w:val="WW8Num69"/>
    <w:lvl w:ilvl="0">
      <w:start w:val="1"/>
      <w:numFmt w:val="lowerLetter"/>
      <w:lvlText w:val="%1)"/>
      <w:lvlJc w:val="left"/>
      <w:pPr>
        <w:tabs>
          <w:tab w:val="num" w:pos="720"/>
        </w:tabs>
        <w:ind w:left="720" w:hanging="360"/>
      </w:pPr>
      <w:rPr>
        <w:rFonts w:ascii="Symbol" w:hAnsi="Symbol" w:cs="Symbol"/>
      </w:rPr>
    </w:lvl>
    <w:lvl w:ilvl="1">
      <w:start w:val="1"/>
      <w:numFmt w:val="lowerLetter"/>
      <w:lvlText w:val="%2)"/>
      <w:lvlJc w:val="left"/>
      <w:pPr>
        <w:tabs>
          <w:tab w:val="num" w:pos="1080"/>
        </w:tabs>
        <w:ind w:left="1080" w:hanging="360"/>
      </w:pPr>
      <w:rPr>
        <w:rFonts w:ascii="Symbol" w:hAnsi="Symbol" w:cs="Symbol"/>
      </w:rPr>
    </w:lvl>
    <w:lvl w:ilvl="2">
      <w:start w:val="1"/>
      <w:numFmt w:val="lowerLetter"/>
      <w:lvlText w:val="%3)"/>
      <w:lvlJc w:val="left"/>
      <w:pPr>
        <w:tabs>
          <w:tab w:val="num" w:pos="1440"/>
        </w:tabs>
        <w:ind w:left="1440" w:hanging="360"/>
      </w:pPr>
      <w:rPr>
        <w:rFonts w:ascii="Symbol" w:hAnsi="Symbol" w:cs="Symbol"/>
      </w:rPr>
    </w:lvl>
    <w:lvl w:ilvl="3">
      <w:start w:val="1"/>
      <w:numFmt w:val="lowerLetter"/>
      <w:lvlText w:val="%4)"/>
      <w:lvlJc w:val="left"/>
      <w:pPr>
        <w:tabs>
          <w:tab w:val="num" w:pos="1800"/>
        </w:tabs>
        <w:ind w:left="1800" w:hanging="360"/>
      </w:pPr>
      <w:rPr>
        <w:rFonts w:ascii="Symbol" w:hAnsi="Symbol" w:cs="Symbol"/>
      </w:rPr>
    </w:lvl>
    <w:lvl w:ilvl="4">
      <w:start w:val="1"/>
      <w:numFmt w:val="lowerLetter"/>
      <w:lvlText w:val="%5)"/>
      <w:lvlJc w:val="left"/>
      <w:pPr>
        <w:tabs>
          <w:tab w:val="num" w:pos="2160"/>
        </w:tabs>
        <w:ind w:left="2160" w:hanging="360"/>
      </w:pPr>
      <w:rPr>
        <w:rFonts w:ascii="Symbol" w:hAnsi="Symbol" w:cs="Symbol"/>
      </w:rPr>
    </w:lvl>
    <w:lvl w:ilvl="5">
      <w:start w:val="1"/>
      <w:numFmt w:val="lowerLetter"/>
      <w:lvlText w:val="%6)"/>
      <w:lvlJc w:val="left"/>
      <w:pPr>
        <w:tabs>
          <w:tab w:val="num" w:pos="2520"/>
        </w:tabs>
        <w:ind w:left="2520" w:hanging="360"/>
      </w:pPr>
      <w:rPr>
        <w:rFonts w:ascii="Symbol" w:hAnsi="Symbol" w:cs="Symbol"/>
      </w:rPr>
    </w:lvl>
    <w:lvl w:ilvl="6">
      <w:start w:val="1"/>
      <w:numFmt w:val="lowerLetter"/>
      <w:lvlText w:val="%7)"/>
      <w:lvlJc w:val="left"/>
      <w:pPr>
        <w:tabs>
          <w:tab w:val="num" w:pos="2880"/>
        </w:tabs>
        <w:ind w:left="2880" w:hanging="360"/>
      </w:pPr>
      <w:rPr>
        <w:rFonts w:ascii="Symbol" w:hAnsi="Symbol" w:cs="Symbol"/>
      </w:rPr>
    </w:lvl>
    <w:lvl w:ilvl="7">
      <w:start w:val="1"/>
      <w:numFmt w:val="lowerLetter"/>
      <w:lvlText w:val="%8)"/>
      <w:lvlJc w:val="left"/>
      <w:pPr>
        <w:tabs>
          <w:tab w:val="num" w:pos="3240"/>
        </w:tabs>
        <w:ind w:left="3240" w:hanging="360"/>
      </w:pPr>
      <w:rPr>
        <w:rFonts w:ascii="Symbol" w:hAnsi="Symbol" w:cs="Symbol"/>
      </w:rPr>
    </w:lvl>
    <w:lvl w:ilvl="8">
      <w:start w:val="1"/>
      <w:numFmt w:val="lowerLetter"/>
      <w:lvlText w:val="%9)"/>
      <w:lvlJc w:val="left"/>
      <w:pPr>
        <w:tabs>
          <w:tab w:val="num" w:pos="3600"/>
        </w:tabs>
        <w:ind w:left="3600" w:hanging="360"/>
      </w:pPr>
      <w:rPr>
        <w:rFonts w:ascii="Symbol" w:hAnsi="Symbol" w:cs="Symbol"/>
      </w:rPr>
    </w:lvl>
  </w:abstractNum>
  <w:abstractNum w:abstractNumId="15">
    <w:nsid w:val="00000015"/>
    <w:multiLevelType w:val="singleLevel"/>
    <w:tmpl w:val="00000015"/>
    <w:name w:val="WW8Num76"/>
    <w:lvl w:ilvl="0">
      <w:start w:val="1"/>
      <w:numFmt w:val="lowerLetter"/>
      <w:lvlText w:val="%1)"/>
      <w:lvlJc w:val="left"/>
      <w:pPr>
        <w:tabs>
          <w:tab w:val="num" w:pos="1440"/>
        </w:tabs>
        <w:ind w:left="1440" w:hanging="360"/>
      </w:pPr>
    </w:lvl>
  </w:abstractNum>
  <w:abstractNum w:abstractNumId="16">
    <w:nsid w:val="00000017"/>
    <w:multiLevelType w:val="multilevel"/>
    <w:tmpl w:val="00000017"/>
    <w:name w:val="WW8Num78"/>
    <w:lvl w:ilvl="0">
      <w:start w:val="1"/>
      <w:numFmt w:val="decimal"/>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Roman"/>
      <w:lvlText w:val="%3."/>
      <w:lvlJc w:val="lef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lef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left"/>
      <w:pPr>
        <w:tabs>
          <w:tab w:val="num" w:pos="6828"/>
        </w:tabs>
        <w:ind w:left="6828" w:hanging="180"/>
      </w:pPr>
    </w:lvl>
  </w:abstractNum>
  <w:abstractNum w:abstractNumId="17">
    <w:nsid w:val="0000001B"/>
    <w:multiLevelType w:val="multilevel"/>
    <w:tmpl w:val="0000001B"/>
    <w:name w:val="WW8Num82"/>
    <w:lvl w:ilvl="0">
      <w:start w:val="1"/>
      <w:numFmt w:val="decimal"/>
      <w:suff w:val="nothing"/>
      <w:lvlText w:val="%1."/>
      <w:lvlJc w:val="left"/>
      <w:pPr>
        <w:tabs>
          <w:tab w:val="num" w:pos="0"/>
        </w:tabs>
        <w:ind w:left="6" w:firstLine="0"/>
      </w:pPr>
      <w:rPr>
        <w:rFonts w:cs="Times New Roman"/>
        <w:b w:val="0"/>
        <w:i w:val="0"/>
      </w:rPr>
    </w:lvl>
    <w:lvl w:ilvl="1">
      <w:start w:val="1"/>
      <w:numFmt w:val="lowerLetter"/>
      <w:lvlText w:val="%2."/>
      <w:lvlJc w:val="left"/>
      <w:pPr>
        <w:tabs>
          <w:tab w:val="num" w:pos="1440"/>
        </w:tabs>
        <w:ind w:left="1440" w:hanging="360"/>
      </w:pPr>
      <w:rPr>
        <w:rFonts w:cs="Times New Roman"/>
        <w:b w:val="0"/>
        <w:i w:val="0"/>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8">
    <w:nsid w:val="0000001D"/>
    <w:multiLevelType w:val="singleLevel"/>
    <w:tmpl w:val="0000001D"/>
    <w:name w:val="WW8Num84"/>
    <w:lvl w:ilvl="0">
      <w:start w:val="1"/>
      <w:numFmt w:val="lowerLetter"/>
      <w:lvlText w:val="%1)"/>
      <w:lvlJc w:val="left"/>
      <w:pPr>
        <w:tabs>
          <w:tab w:val="num" w:pos="938"/>
        </w:tabs>
        <w:ind w:left="938" w:hanging="360"/>
      </w:pPr>
    </w:lvl>
  </w:abstractNum>
  <w:abstractNum w:abstractNumId="19">
    <w:nsid w:val="00000021"/>
    <w:multiLevelType w:val="multilevel"/>
    <w:tmpl w:val="00000021"/>
    <w:name w:val="WW8Num8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nsid w:val="00000022"/>
    <w:multiLevelType w:val="multilevel"/>
    <w:tmpl w:val="00000022"/>
    <w:name w:val="WW8Num89"/>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nsid w:val="00000025"/>
    <w:multiLevelType w:val="singleLevel"/>
    <w:tmpl w:val="00000025"/>
    <w:name w:val="WW8Num92"/>
    <w:lvl w:ilvl="0">
      <w:start w:val="1"/>
      <w:numFmt w:val="bullet"/>
      <w:lvlText w:val="-"/>
      <w:lvlJc w:val="left"/>
      <w:pPr>
        <w:tabs>
          <w:tab w:val="num" w:pos="2145"/>
        </w:tabs>
        <w:ind w:left="2145" w:hanging="360"/>
      </w:pPr>
      <w:rPr>
        <w:rFonts w:ascii="Tahoma" w:hAnsi="Tahoma" w:cs="Tahoma"/>
      </w:rPr>
    </w:lvl>
  </w:abstractNum>
  <w:abstractNum w:abstractNumId="22">
    <w:nsid w:val="00000027"/>
    <w:multiLevelType w:val="multilevel"/>
    <w:tmpl w:val="00000027"/>
    <w:name w:val="WW8Num94"/>
    <w:lvl w:ilvl="0">
      <w:start w:val="2"/>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nsid w:val="00000028"/>
    <w:multiLevelType w:val="singleLevel"/>
    <w:tmpl w:val="00000028"/>
    <w:name w:val="WW8Num96"/>
    <w:lvl w:ilvl="0">
      <w:start w:val="1"/>
      <w:numFmt w:val="lowerLetter"/>
      <w:lvlText w:val="%1)"/>
      <w:lvlJc w:val="left"/>
      <w:pPr>
        <w:tabs>
          <w:tab w:val="num" w:pos="1636"/>
        </w:tabs>
        <w:ind w:left="1636" w:hanging="360"/>
      </w:pPr>
    </w:lvl>
  </w:abstractNum>
  <w:abstractNum w:abstractNumId="24">
    <w:nsid w:val="0000002C"/>
    <w:multiLevelType w:val="multilevel"/>
    <w:tmpl w:val="0000002C"/>
    <w:name w:val="WW8Num10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nsid w:val="00000032"/>
    <w:multiLevelType w:val="multilevel"/>
    <w:tmpl w:val="00000032"/>
    <w:name w:val="WW8Num108"/>
    <w:lvl w:ilvl="0">
      <w:start w:val="2"/>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nsid w:val="00000035"/>
    <w:multiLevelType w:val="multilevel"/>
    <w:tmpl w:val="00000035"/>
    <w:name w:val="WW8Num111"/>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7">
    <w:nsid w:val="00000038"/>
    <w:multiLevelType w:val="singleLevel"/>
    <w:tmpl w:val="00000038"/>
    <w:name w:val="WW8Num114"/>
    <w:lvl w:ilvl="0">
      <w:start w:val="1"/>
      <w:numFmt w:val="bullet"/>
      <w:lvlText w:val=""/>
      <w:lvlJc w:val="left"/>
      <w:pPr>
        <w:tabs>
          <w:tab w:val="num" w:pos="720"/>
        </w:tabs>
        <w:ind w:left="720" w:hanging="360"/>
      </w:pPr>
      <w:rPr>
        <w:rFonts w:ascii="Symbol" w:hAnsi="Symbol" w:cs="Symbol"/>
      </w:rPr>
    </w:lvl>
  </w:abstractNum>
  <w:abstractNum w:abstractNumId="28">
    <w:nsid w:val="0000003B"/>
    <w:multiLevelType w:val="multilevel"/>
    <w:tmpl w:val="0000003B"/>
    <w:name w:val="WW8Num117"/>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0000003E"/>
    <w:multiLevelType w:val="multilevel"/>
    <w:tmpl w:val="0000003E"/>
    <w:name w:val="WW8Num120"/>
    <w:lvl w:ilvl="0">
      <w:start w:val="5"/>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nsid w:val="00000040"/>
    <w:multiLevelType w:val="singleLevel"/>
    <w:tmpl w:val="00000040"/>
    <w:name w:val="WW8Num123"/>
    <w:lvl w:ilvl="0">
      <w:start w:val="1"/>
      <w:numFmt w:val="lowerLetter"/>
      <w:lvlText w:val="%1)"/>
      <w:lvlJc w:val="left"/>
      <w:pPr>
        <w:tabs>
          <w:tab w:val="num" w:pos="1802"/>
        </w:tabs>
        <w:ind w:left="1802" w:hanging="360"/>
      </w:pPr>
    </w:lvl>
  </w:abstractNum>
  <w:abstractNum w:abstractNumId="31">
    <w:nsid w:val="00000044"/>
    <w:multiLevelType w:val="multilevel"/>
    <w:tmpl w:val="00000044"/>
    <w:name w:val="WW8Num127"/>
    <w:lvl w:ilvl="0">
      <w:start w:val="3"/>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nsid w:val="00000047"/>
    <w:multiLevelType w:val="singleLevel"/>
    <w:tmpl w:val="00000047"/>
    <w:name w:val="WW8Num131"/>
    <w:lvl w:ilvl="0">
      <w:start w:val="1"/>
      <w:numFmt w:val="lowerLetter"/>
      <w:lvlText w:val="%1)"/>
      <w:lvlJc w:val="left"/>
      <w:pPr>
        <w:tabs>
          <w:tab w:val="num" w:pos="1082"/>
        </w:tabs>
        <w:ind w:left="1082" w:hanging="360"/>
      </w:pPr>
    </w:lvl>
  </w:abstractNum>
  <w:abstractNum w:abstractNumId="33">
    <w:nsid w:val="00000048"/>
    <w:multiLevelType w:val="singleLevel"/>
    <w:tmpl w:val="00000048"/>
    <w:name w:val="WW8Num132"/>
    <w:lvl w:ilvl="0">
      <w:start w:val="1"/>
      <w:numFmt w:val="lowerLetter"/>
      <w:lvlText w:val="%1)"/>
      <w:lvlJc w:val="left"/>
      <w:pPr>
        <w:tabs>
          <w:tab w:val="num" w:pos="1713"/>
        </w:tabs>
        <w:ind w:left="1713" w:hanging="360"/>
      </w:pPr>
    </w:lvl>
  </w:abstractNum>
  <w:abstractNum w:abstractNumId="34">
    <w:nsid w:val="0000004A"/>
    <w:multiLevelType w:val="singleLevel"/>
    <w:tmpl w:val="0000004A"/>
    <w:name w:val="WW8Num134"/>
    <w:lvl w:ilvl="0">
      <w:start w:val="1"/>
      <w:numFmt w:val="lowerLetter"/>
      <w:lvlText w:val="%1)"/>
      <w:lvlJc w:val="left"/>
      <w:pPr>
        <w:tabs>
          <w:tab w:val="num" w:pos="1082"/>
        </w:tabs>
        <w:ind w:left="1082" w:hanging="360"/>
      </w:pPr>
    </w:lvl>
  </w:abstractNum>
  <w:abstractNum w:abstractNumId="35">
    <w:nsid w:val="0000004F"/>
    <w:multiLevelType w:val="multilevel"/>
    <w:tmpl w:val="0000004F"/>
    <w:name w:val="WW8Num139"/>
    <w:lvl w:ilvl="0">
      <w:start w:val="2"/>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nsid w:val="00000050"/>
    <w:multiLevelType w:val="singleLevel"/>
    <w:tmpl w:val="00000050"/>
    <w:name w:val="WW8Num140"/>
    <w:lvl w:ilvl="0">
      <w:start w:val="1"/>
      <w:numFmt w:val="lowerLetter"/>
      <w:lvlText w:val="%1)"/>
      <w:lvlJc w:val="left"/>
      <w:pPr>
        <w:tabs>
          <w:tab w:val="num" w:pos="1082"/>
        </w:tabs>
        <w:ind w:left="1082" w:hanging="360"/>
      </w:pPr>
    </w:lvl>
  </w:abstractNum>
  <w:abstractNum w:abstractNumId="37">
    <w:nsid w:val="00000053"/>
    <w:multiLevelType w:val="singleLevel"/>
    <w:tmpl w:val="00000053"/>
    <w:name w:val="WW8Num144"/>
    <w:lvl w:ilvl="0">
      <w:start w:val="1"/>
      <w:numFmt w:val="lowerLetter"/>
      <w:lvlText w:val="%1)"/>
      <w:lvlJc w:val="left"/>
      <w:pPr>
        <w:tabs>
          <w:tab w:val="num" w:pos="1082"/>
        </w:tabs>
        <w:ind w:left="1082" w:hanging="360"/>
      </w:pPr>
    </w:lvl>
  </w:abstractNum>
  <w:abstractNum w:abstractNumId="38">
    <w:nsid w:val="00000054"/>
    <w:multiLevelType w:val="multilevel"/>
    <w:tmpl w:val="00000054"/>
    <w:name w:val="WW8Num145"/>
    <w:lvl w:ilvl="0">
      <w:start w:val="1"/>
      <w:numFmt w:val="upperRoman"/>
      <w:suff w:val="nothing"/>
      <w:lvlText w:val="%1."/>
      <w:lvlJc w:val="left"/>
      <w:pPr>
        <w:tabs>
          <w:tab w:val="num" w:pos="0"/>
        </w:tabs>
        <w:ind w:left="720" w:firstLine="0"/>
      </w:pPr>
      <w:rPr>
        <w:rFonts w:cs="Times New Roman"/>
      </w:rPr>
    </w:lvl>
    <w:lvl w:ilvl="1">
      <w:start w:val="1"/>
      <w:numFmt w:val="upperLetter"/>
      <w:suff w:val="nothing"/>
      <w:lvlText w:val="%2."/>
      <w:lvlJc w:val="left"/>
      <w:pPr>
        <w:tabs>
          <w:tab w:val="num" w:pos="0"/>
        </w:tabs>
        <w:ind w:left="0" w:firstLine="0"/>
      </w:pPr>
      <w:rPr>
        <w:rFonts w:cs="Times New Roman"/>
      </w:rPr>
    </w:lvl>
    <w:lvl w:ilvl="2">
      <w:start w:val="1"/>
      <w:numFmt w:val="decimal"/>
      <w:suff w:val="nothing"/>
      <w:lvlText w:val="%3."/>
      <w:lvlJc w:val="left"/>
      <w:pPr>
        <w:tabs>
          <w:tab w:val="num" w:pos="0"/>
        </w:tabs>
        <w:ind w:left="720" w:firstLine="0"/>
      </w:pPr>
      <w:rPr>
        <w:rFonts w:cs="Times New Roman"/>
      </w:rPr>
    </w:lvl>
    <w:lvl w:ilvl="3">
      <w:start w:val="1"/>
      <w:numFmt w:val="lowerLetter"/>
      <w:lvlText w:val="%4)"/>
      <w:lvlJc w:val="left"/>
      <w:pPr>
        <w:tabs>
          <w:tab w:val="num" w:pos="1058"/>
        </w:tabs>
        <w:ind w:left="1058" w:hanging="360"/>
      </w:pPr>
      <w:rPr>
        <w:rFonts w:cs="Times New Roman"/>
      </w:rPr>
    </w:lvl>
    <w:lvl w:ilvl="4">
      <w:start w:val="1"/>
      <w:numFmt w:val="decimal"/>
      <w:suff w:val="nothing"/>
      <w:lvlText w:val="(%5)"/>
      <w:lvlJc w:val="left"/>
      <w:pPr>
        <w:tabs>
          <w:tab w:val="num" w:pos="0"/>
        </w:tabs>
        <w:ind w:left="2160" w:firstLine="0"/>
      </w:pPr>
      <w:rPr>
        <w:rFonts w:cs="Times New Roman"/>
      </w:rPr>
    </w:lvl>
    <w:lvl w:ilvl="5">
      <w:start w:val="1"/>
      <w:numFmt w:val="lowerLetter"/>
      <w:suff w:val="nothing"/>
      <w:lvlText w:val="(%6)"/>
      <w:lvlJc w:val="left"/>
      <w:pPr>
        <w:tabs>
          <w:tab w:val="num" w:pos="0"/>
        </w:tabs>
        <w:ind w:left="2880" w:firstLine="0"/>
      </w:pPr>
      <w:rPr>
        <w:rFonts w:cs="Times New Roman"/>
      </w:rPr>
    </w:lvl>
    <w:lvl w:ilvl="6">
      <w:start w:val="1"/>
      <w:numFmt w:val="lowerRoman"/>
      <w:suff w:val="nothing"/>
      <w:lvlText w:val="(%7)"/>
      <w:lvlJc w:val="left"/>
      <w:pPr>
        <w:tabs>
          <w:tab w:val="num" w:pos="0"/>
        </w:tabs>
        <w:ind w:left="3600" w:firstLine="0"/>
      </w:pPr>
      <w:rPr>
        <w:rFonts w:cs="Times New Roman"/>
      </w:rPr>
    </w:lvl>
    <w:lvl w:ilvl="7">
      <w:start w:val="1"/>
      <w:numFmt w:val="lowerLetter"/>
      <w:suff w:val="nothing"/>
      <w:lvlText w:val="(%8)"/>
      <w:lvlJc w:val="left"/>
      <w:pPr>
        <w:tabs>
          <w:tab w:val="num" w:pos="0"/>
        </w:tabs>
        <w:ind w:left="4320" w:firstLine="0"/>
      </w:pPr>
      <w:rPr>
        <w:rFonts w:cs="Times New Roman"/>
      </w:rPr>
    </w:lvl>
    <w:lvl w:ilvl="8">
      <w:start w:val="1"/>
      <w:numFmt w:val="lowerRoman"/>
      <w:suff w:val="nothing"/>
      <w:lvlText w:val="(%9)"/>
      <w:lvlJc w:val="left"/>
      <w:pPr>
        <w:tabs>
          <w:tab w:val="num" w:pos="0"/>
        </w:tabs>
        <w:ind w:left="5040" w:firstLine="0"/>
      </w:pPr>
      <w:rPr>
        <w:rFonts w:cs="Times New Roman"/>
      </w:rPr>
    </w:lvl>
  </w:abstractNum>
  <w:abstractNum w:abstractNumId="39">
    <w:nsid w:val="00000057"/>
    <w:multiLevelType w:val="multilevel"/>
    <w:tmpl w:val="00000057"/>
    <w:name w:val="WW8Num148"/>
    <w:lvl w:ilvl="0">
      <w:start w:val="4"/>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0">
    <w:nsid w:val="00000058"/>
    <w:multiLevelType w:val="multilevel"/>
    <w:tmpl w:val="00000058"/>
    <w:name w:val="WW8Num149"/>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1">
    <w:nsid w:val="0000005D"/>
    <w:multiLevelType w:val="multilevel"/>
    <w:tmpl w:val="0000005D"/>
    <w:name w:val="WW8Num156"/>
    <w:lvl w:ilvl="0">
      <w:start w:val="6"/>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2">
    <w:nsid w:val="0000005E"/>
    <w:multiLevelType w:val="multilevel"/>
    <w:tmpl w:val="0000005E"/>
    <w:name w:val="WW8Num157"/>
    <w:lvl w:ilvl="0">
      <w:start w:val="2"/>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nsid w:val="0000005F"/>
    <w:multiLevelType w:val="multilevel"/>
    <w:tmpl w:val="0000005F"/>
    <w:name w:val="WW8Num158"/>
    <w:lvl w:ilvl="0">
      <w:start w:val="3"/>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4">
    <w:nsid w:val="00000061"/>
    <w:multiLevelType w:val="singleLevel"/>
    <w:tmpl w:val="00000061"/>
    <w:name w:val="WW8Num160"/>
    <w:lvl w:ilvl="0">
      <w:start w:val="1"/>
      <w:numFmt w:val="lowerLetter"/>
      <w:lvlText w:val="%1)"/>
      <w:lvlJc w:val="left"/>
      <w:pPr>
        <w:tabs>
          <w:tab w:val="num" w:pos="1440"/>
        </w:tabs>
        <w:ind w:left="1440" w:hanging="360"/>
      </w:pPr>
    </w:lvl>
  </w:abstractNum>
  <w:abstractNum w:abstractNumId="45">
    <w:nsid w:val="00000064"/>
    <w:multiLevelType w:val="singleLevel"/>
    <w:tmpl w:val="00000064"/>
    <w:name w:val="WW8Num163"/>
    <w:lvl w:ilvl="0">
      <w:start w:val="1"/>
      <w:numFmt w:val="bullet"/>
      <w:lvlText w:val=""/>
      <w:lvlJc w:val="left"/>
      <w:pPr>
        <w:tabs>
          <w:tab w:val="num" w:pos="720"/>
        </w:tabs>
        <w:ind w:left="720" w:hanging="360"/>
      </w:pPr>
      <w:rPr>
        <w:rFonts w:ascii="Symbol" w:hAnsi="Symbol" w:cs="Symbol"/>
      </w:rPr>
    </w:lvl>
  </w:abstractNum>
  <w:abstractNum w:abstractNumId="46">
    <w:nsid w:val="00000067"/>
    <w:multiLevelType w:val="singleLevel"/>
    <w:tmpl w:val="00000067"/>
    <w:name w:val="WW8Num166"/>
    <w:lvl w:ilvl="0">
      <w:start w:val="1"/>
      <w:numFmt w:val="decimal"/>
      <w:lvlText w:val="%1."/>
      <w:lvlJc w:val="left"/>
      <w:pPr>
        <w:tabs>
          <w:tab w:val="num" w:pos="720"/>
        </w:tabs>
        <w:ind w:left="720" w:hanging="360"/>
      </w:pPr>
    </w:lvl>
  </w:abstractNum>
  <w:abstractNum w:abstractNumId="47">
    <w:nsid w:val="00000069"/>
    <w:multiLevelType w:val="multilevel"/>
    <w:tmpl w:val="00000069"/>
    <w:name w:val="WW8Num16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8">
    <w:nsid w:val="0000006A"/>
    <w:multiLevelType w:val="singleLevel"/>
    <w:tmpl w:val="0000006A"/>
    <w:name w:val="WW8Num169"/>
    <w:lvl w:ilvl="0">
      <w:start w:val="1"/>
      <w:numFmt w:val="lowerLetter"/>
      <w:lvlText w:val="%1)"/>
      <w:lvlJc w:val="left"/>
      <w:pPr>
        <w:tabs>
          <w:tab w:val="num" w:pos="1440"/>
        </w:tabs>
        <w:ind w:left="1440" w:hanging="360"/>
      </w:pPr>
    </w:lvl>
  </w:abstractNum>
  <w:abstractNum w:abstractNumId="49">
    <w:nsid w:val="0000006B"/>
    <w:multiLevelType w:val="multilevel"/>
    <w:tmpl w:val="0000006B"/>
    <w:name w:val="WW8Num170"/>
    <w:lvl w:ilvl="0">
      <w:start w:val="4"/>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0">
    <w:nsid w:val="0000006C"/>
    <w:multiLevelType w:val="multilevel"/>
    <w:tmpl w:val="0000006C"/>
    <w:name w:val="WW8Num171"/>
    <w:lvl w:ilvl="0">
      <w:start w:val="3"/>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1">
    <w:nsid w:val="0000006F"/>
    <w:multiLevelType w:val="multilevel"/>
    <w:tmpl w:val="0000006F"/>
    <w:name w:val="WW8Num17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2">
    <w:nsid w:val="00000070"/>
    <w:multiLevelType w:val="singleLevel"/>
    <w:tmpl w:val="00000070"/>
    <w:name w:val="WW8Num177"/>
    <w:lvl w:ilvl="0">
      <w:start w:val="1"/>
      <w:numFmt w:val="lowerLetter"/>
      <w:lvlText w:val="%1)"/>
      <w:lvlJc w:val="left"/>
      <w:pPr>
        <w:tabs>
          <w:tab w:val="num" w:pos="792"/>
        </w:tabs>
        <w:ind w:left="792" w:hanging="360"/>
      </w:pPr>
    </w:lvl>
  </w:abstractNum>
  <w:abstractNum w:abstractNumId="53">
    <w:nsid w:val="00000074"/>
    <w:multiLevelType w:val="singleLevel"/>
    <w:tmpl w:val="00000074"/>
    <w:name w:val="WW8Num181"/>
    <w:lvl w:ilvl="0">
      <w:start w:val="1"/>
      <w:numFmt w:val="decimal"/>
      <w:lvlText w:val="%1."/>
      <w:lvlJc w:val="left"/>
      <w:pPr>
        <w:tabs>
          <w:tab w:val="num" w:pos="720"/>
        </w:tabs>
        <w:ind w:left="720" w:hanging="360"/>
      </w:pPr>
    </w:lvl>
  </w:abstractNum>
  <w:abstractNum w:abstractNumId="54">
    <w:nsid w:val="00000075"/>
    <w:multiLevelType w:val="multilevel"/>
    <w:tmpl w:val="00000075"/>
    <w:name w:val="WW8Num18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5">
    <w:nsid w:val="00000086"/>
    <w:multiLevelType w:val="multilevel"/>
    <w:tmpl w:val="17A6AC34"/>
    <w:lvl w:ilvl="0">
      <w:start w:val="1"/>
      <w:numFmt w:val="upperLetter"/>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nsid w:val="006725EE"/>
    <w:multiLevelType w:val="hybridMultilevel"/>
    <w:tmpl w:val="5DF6FC3A"/>
    <w:lvl w:ilvl="0" w:tplc="8730A062">
      <w:start w:val="1"/>
      <w:numFmt w:val="decimal"/>
      <w:lvlText w:val="%1."/>
      <w:lvlJc w:val="left"/>
      <w:pPr>
        <w:ind w:left="720" w:hanging="360"/>
      </w:pPr>
      <w:rPr>
        <w:rFonts w:cs="Times New Roman" w:hint="default"/>
        <w:b/>
        <w:color w:val="auto"/>
      </w:rPr>
    </w:lvl>
    <w:lvl w:ilvl="1" w:tplc="0415000F">
      <w:start w:val="1"/>
      <w:numFmt w:val="decimal"/>
      <w:lvlText w:val="%2."/>
      <w:lvlJc w:val="left"/>
      <w:pPr>
        <w:ind w:left="1440" w:hanging="360"/>
      </w:pPr>
      <w:rPr>
        <w:rFonts w:hint="default"/>
      </w:rPr>
    </w:lvl>
    <w:lvl w:ilvl="2" w:tplc="F280A142">
      <w:start w:val="1"/>
      <w:numFmt w:val="decimal"/>
      <w:lvlText w:val="%3)"/>
      <w:lvlJc w:val="left"/>
      <w:pPr>
        <w:ind w:left="2340" w:hanging="360"/>
      </w:pPr>
      <w:rPr>
        <w:rFonts w:hint="default"/>
        <w:b w:val="0"/>
      </w:rPr>
    </w:lvl>
    <w:lvl w:ilvl="3" w:tplc="395E38FA">
      <w:start w:val="1"/>
      <w:numFmt w:val="lowerLetter"/>
      <w:lvlText w:val="%4)"/>
      <w:lvlJc w:val="left"/>
      <w:pPr>
        <w:ind w:left="2880" w:hanging="360"/>
      </w:pPr>
      <w:rPr>
        <w:rFonts w:hint="default"/>
      </w:rPr>
    </w:lvl>
    <w:lvl w:ilvl="4" w:tplc="2EC8196A">
      <w:start w:val="2"/>
      <w:numFmt w:val="bullet"/>
      <w:lvlText w:val="•"/>
      <w:lvlJc w:val="left"/>
      <w:pPr>
        <w:ind w:left="3600" w:hanging="360"/>
      </w:pPr>
      <w:rPr>
        <w:rFonts w:ascii="Calibri" w:eastAsiaTheme="minorHAnsi" w:hAnsi="Calibri" w:cs="Arial" w:hint="default"/>
      </w:rPr>
    </w:lvl>
    <w:lvl w:ilvl="5" w:tplc="1A687AC2">
      <w:start w:val="4"/>
      <w:numFmt w:val="bullet"/>
      <w:lvlText w:val=""/>
      <w:lvlJc w:val="left"/>
      <w:pPr>
        <w:ind w:left="4500" w:hanging="360"/>
      </w:pPr>
      <w:rPr>
        <w:rFonts w:ascii="Symbol" w:eastAsiaTheme="minorHAnsi" w:hAnsi="Symbol" w:cs="Tahoma" w:hint="default"/>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042642ED"/>
    <w:multiLevelType w:val="hybridMultilevel"/>
    <w:tmpl w:val="61A468C0"/>
    <w:lvl w:ilvl="0" w:tplc="A8D6959E">
      <w:start w:val="1"/>
      <w:numFmt w:val="decimal"/>
      <w:lvlText w:val="%1)"/>
      <w:lvlJc w:val="left"/>
      <w:pPr>
        <w:ind w:left="2484" w:hanging="360"/>
      </w:pPr>
      <w:rPr>
        <w:rFonts w:hint="default"/>
        <w:b w:val="0"/>
        <w:i w:val="0"/>
      </w:rPr>
    </w:lvl>
    <w:lvl w:ilvl="1" w:tplc="04150019" w:tentative="1">
      <w:start w:val="1"/>
      <w:numFmt w:val="lowerLetter"/>
      <w:lvlText w:val="%2."/>
      <w:lvlJc w:val="left"/>
      <w:pPr>
        <w:ind w:left="3204" w:hanging="360"/>
      </w:pPr>
    </w:lvl>
    <w:lvl w:ilvl="2" w:tplc="0415001B" w:tentative="1">
      <w:start w:val="1"/>
      <w:numFmt w:val="lowerRoman"/>
      <w:lvlText w:val="%3."/>
      <w:lvlJc w:val="right"/>
      <w:pPr>
        <w:ind w:left="3924" w:hanging="180"/>
      </w:pPr>
    </w:lvl>
    <w:lvl w:ilvl="3" w:tplc="0415000F" w:tentative="1">
      <w:start w:val="1"/>
      <w:numFmt w:val="decimal"/>
      <w:lvlText w:val="%4."/>
      <w:lvlJc w:val="left"/>
      <w:pPr>
        <w:ind w:left="4644" w:hanging="360"/>
      </w:pPr>
    </w:lvl>
    <w:lvl w:ilvl="4" w:tplc="04150019" w:tentative="1">
      <w:start w:val="1"/>
      <w:numFmt w:val="lowerLetter"/>
      <w:lvlText w:val="%5."/>
      <w:lvlJc w:val="left"/>
      <w:pPr>
        <w:ind w:left="5364" w:hanging="360"/>
      </w:pPr>
    </w:lvl>
    <w:lvl w:ilvl="5" w:tplc="0415001B" w:tentative="1">
      <w:start w:val="1"/>
      <w:numFmt w:val="lowerRoman"/>
      <w:lvlText w:val="%6."/>
      <w:lvlJc w:val="right"/>
      <w:pPr>
        <w:ind w:left="6084" w:hanging="180"/>
      </w:pPr>
    </w:lvl>
    <w:lvl w:ilvl="6" w:tplc="0415000F" w:tentative="1">
      <w:start w:val="1"/>
      <w:numFmt w:val="decimal"/>
      <w:lvlText w:val="%7."/>
      <w:lvlJc w:val="left"/>
      <w:pPr>
        <w:ind w:left="6804" w:hanging="360"/>
      </w:pPr>
    </w:lvl>
    <w:lvl w:ilvl="7" w:tplc="04150019" w:tentative="1">
      <w:start w:val="1"/>
      <w:numFmt w:val="lowerLetter"/>
      <w:lvlText w:val="%8."/>
      <w:lvlJc w:val="left"/>
      <w:pPr>
        <w:ind w:left="7524" w:hanging="360"/>
      </w:pPr>
    </w:lvl>
    <w:lvl w:ilvl="8" w:tplc="0415001B" w:tentative="1">
      <w:start w:val="1"/>
      <w:numFmt w:val="lowerRoman"/>
      <w:lvlText w:val="%9."/>
      <w:lvlJc w:val="right"/>
      <w:pPr>
        <w:ind w:left="8244" w:hanging="180"/>
      </w:pPr>
    </w:lvl>
  </w:abstractNum>
  <w:abstractNum w:abstractNumId="58">
    <w:nsid w:val="06A800E2"/>
    <w:multiLevelType w:val="multilevel"/>
    <w:tmpl w:val="D99016E6"/>
    <w:lvl w:ilvl="0">
      <w:start w:val="2"/>
      <w:numFmt w:val="decimal"/>
      <w:lvlText w:val="%1."/>
      <w:lvlJc w:val="left"/>
      <w:pPr>
        <w:tabs>
          <w:tab w:val="num" w:pos="360"/>
        </w:tabs>
        <w:ind w:left="737" w:hanging="737"/>
      </w:pPr>
      <w:rPr>
        <w:rFonts w:hint="default"/>
      </w:rPr>
    </w:lvl>
    <w:lvl w:ilvl="1">
      <w:start w:val="1"/>
      <w:numFmt w:val="decimal"/>
      <w:lvlText w:val="%1.%2."/>
      <w:lvlJc w:val="left"/>
      <w:pPr>
        <w:tabs>
          <w:tab w:val="num" w:pos="357"/>
        </w:tabs>
        <w:ind w:left="357" w:hanging="357"/>
      </w:pPr>
      <w:rPr>
        <w:rFonts w:hint="default"/>
      </w:rPr>
    </w:lvl>
    <w:lvl w:ilvl="2">
      <w:start w:val="1"/>
      <w:numFmt w:val="decimal"/>
      <w:lvlText w:val="%1.%2.%3."/>
      <w:lvlJc w:val="left"/>
      <w:pPr>
        <w:tabs>
          <w:tab w:val="num" w:pos="1440"/>
        </w:tabs>
        <w:ind w:left="1224" w:hanging="504"/>
      </w:pPr>
      <w:rPr>
        <w:rFonts w:hint="default"/>
        <w:b w:val="0"/>
        <w:bCs w:val="0"/>
        <w:sz w:val="20"/>
        <w:szCs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9">
    <w:nsid w:val="0A022044"/>
    <w:multiLevelType w:val="hybridMultilevel"/>
    <w:tmpl w:val="B80E6EEE"/>
    <w:lvl w:ilvl="0" w:tplc="E5CC5546">
      <w:start w:val="1"/>
      <w:numFmt w:val="decimal"/>
      <w:lvlText w:val="%1)"/>
      <w:lvlJc w:val="left"/>
      <w:pPr>
        <w:ind w:left="2484" w:hanging="360"/>
      </w:pPr>
      <w:rPr>
        <w:rFonts w:hint="default"/>
        <w:b w:val="0"/>
        <w:i w:val="0"/>
      </w:rPr>
    </w:lvl>
    <w:lvl w:ilvl="1" w:tplc="04150019" w:tentative="1">
      <w:start w:val="1"/>
      <w:numFmt w:val="lowerLetter"/>
      <w:lvlText w:val="%2."/>
      <w:lvlJc w:val="left"/>
      <w:pPr>
        <w:ind w:left="3204" w:hanging="360"/>
      </w:pPr>
    </w:lvl>
    <w:lvl w:ilvl="2" w:tplc="0415001B" w:tentative="1">
      <w:start w:val="1"/>
      <w:numFmt w:val="lowerRoman"/>
      <w:lvlText w:val="%3."/>
      <w:lvlJc w:val="right"/>
      <w:pPr>
        <w:ind w:left="3924" w:hanging="180"/>
      </w:pPr>
    </w:lvl>
    <w:lvl w:ilvl="3" w:tplc="0415000F" w:tentative="1">
      <w:start w:val="1"/>
      <w:numFmt w:val="decimal"/>
      <w:lvlText w:val="%4."/>
      <w:lvlJc w:val="left"/>
      <w:pPr>
        <w:ind w:left="4644" w:hanging="360"/>
      </w:pPr>
    </w:lvl>
    <w:lvl w:ilvl="4" w:tplc="04150019" w:tentative="1">
      <w:start w:val="1"/>
      <w:numFmt w:val="lowerLetter"/>
      <w:lvlText w:val="%5."/>
      <w:lvlJc w:val="left"/>
      <w:pPr>
        <w:ind w:left="5364" w:hanging="360"/>
      </w:pPr>
    </w:lvl>
    <w:lvl w:ilvl="5" w:tplc="0415001B" w:tentative="1">
      <w:start w:val="1"/>
      <w:numFmt w:val="lowerRoman"/>
      <w:lvlText w:val="%6."/>
      <w:lvlJc w:val="right"/>
      <w:pPr>
        <w:ind w:left="6084" w:hanging="180"/>
      </w:pPr>
    </w:lvl>
    <w:lvl w:ilvl="6" w:tplc="0415000F" w:tentative="1">
      <w:start w:val="1"/>
      <w:numFmt w:val="decimal"/>
      <w:lvlText w:val="%7."/>
      <w:lvlJc w:val="left"/>
      <w:pPr>
        <w:ind w:left="6804" w:hanging="360"/>
      </w:pPr>
    </w:lvl>
    <w:lvl w:ilvl="7" w:tplc="04150019" w:tentative="1">
      <w:start w:val="1"/>
      <w:numFmt w:val="lowerLetter"/>
      <w:lvlText w:val="%8."/>
      <w:lvlJc w:val="left"/>
      <w:pPr>
        <w:ind w:left="7524" w:hanging="360"/>
      </w:pPr>
    </w:lvl>
    <w:lvl w:ilvl="8" w:tplc="0415001B" w:tentative="1">
      <w:start w:val="1"/>
      <w:numFmt w:val="lowerRoman"/>
      <w:lvlText w:val="%9."/>
      <w:lvlJc w:val="right"/>
      <w:pPr>
        <w:ind w:left="8244" w:hanging="180"/>
      </w:pPr>
    </w:lvl>
  </w:abstractNum>
  <w:abstractNum w:abstractNumId="60">
    <w:nsid w:val="0E062297"/>
    <w:multiLevelType w:val="hybridMultilevel"/>
    <w:tmpl w:val="7696BD7E"/>
    <w:lvl w:ilvl="0" w:tplc="8730A062">
      <w:start w:val="1"/>
      <w:numFmt w:val="decimal"/>
      <w:lvlText w:val="%1."/>
      <w:lvlJc w:val="left"/>
      <w:pPr>
        <w:ind w:left="720" w:hanging="360"/>
      </w:pPr>
      <w:rPr>
        <w:rFonts w:cs="Times New Roman"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0E49465C"/>
    <w:multiLevelType w:val="multilevel"/>
    <w:tmpl w:val="7BBA155A"/>
    <w:name w:val="WW8Num52222223232"/>
    <w:lvl w:ilvl="0">
      <w:start w:val="1"/>
      <w:numFmt w:val="decimal"/>
      <w:lvlText w:val="%1."/>
      <w:lvlJc w:val="left"/>
      <w:pPr>
        <w:tabs>
          <w:tab w:val="num" w:pos="1068"/>
        </w:tabs>
        <w:ind w:left="1068" w:hanging="360"/>
      </w:pPr>
      <w:rPr>
        <w:rFonts w:hint="default"/>
      </w:rPr>
    </w:lvl>
    <w:lvl w:ilvl="1">
      <w:start w:val="1"/>
      <w:numFmt w:val="lowerLetter"/>
      <w:lvlText w:val="%2."/>
      <w:lvlJc w:val="left"/>
      <w:pPr>
        <w:tabs>
          <w:tab w:val="num" w:pos="1788"/>
        </w:tabs>
        <w:ind w:left="1788" w:hanging="360"/>
      </w:pPr>
      <w:rPr>
        <w:rFonts w:hint="default"/>
      </w:rPr>
    </w:lvl>
    <w:lvl w:ilvl="2">
      <w:start w:val="1"/>
      <w:numFmt w:val="lowerRoman"/>
      <w:lvlText w:val="%3."/>
      <w:lvlJc w:val="right"/>
      <w:pPr>
        <w:tabs>
          <w:tab w:val="num" w:pos="2508"/>
        </w:tabs>
        <w:ind w:left="2508" w:hanging="180"/>
      </w:pPr>
      <w:rPr>
        <w:rFonts w:hint="default"/>
      </w:rPr>
    </w:lvl>
    <w:lvl w:ilvl="3">
      <w:start w:val="1"/>
      <w:numFmt w:val="decimal"/>
      <w:lvlText w:val="%4."/>
      <w:lvlJc w:val="left"/>
      <w:pPr>
        <w:tabs>
          <w:tab w:val="num" w:pos="357"/>
        </w:tabs>
        <w:ind w:left="357" w:hanging="357"/>
      </w:pPr>
      <w:rPr>
        <w:rFonts w:hint="default"/>
      </w:rPr>
    </w:lvl>
    <w:lvl w:ilvl="4">
      <w:start w:val="1"/>
      <w:numFmt w:val="lowerLetter"/>
      <w:lvlText w:val="%5."/>
      <w:lvlJc w:val="left"/>
      <w:pPr>
        <w:tabs>
          <w:tab w:val="num" w:pos="3948"/>
        </w:tabs>
        <w:ind w:left="3948" w:hanging="360"/>
      </w:pPr>
      <w:rPr>
        <w:rFonts w:hint="default"/>
      </w:rPr>
    </w:lvl>
    <w:lvl w:ilvl="5">
      <w:start w:val="1"/>
      <w:numFmt w:val="lowerRoman"/>
      <w:lvlText w:val="%6."/>
      <w:lvlJc w:val="right"/>
      <w:pPr>
        <w:tabs>
          <w:tab w:val="num" w:pos="4668"/>
        </w:tabs>
        <w:ind w:left="4668" w:hanging="180"/>
      </w:pPr>
      <w:rPr>
        <w:rFonts w:hint="default"/>
      </w:rPr>
    </w:lvl>
    <w:lvl w:ilvl="6">
      <w:start w:val="1"/>
      <w:numFmt w:val="decimal"/>
      <w:lvlText w:val="%7."/>
      <w:lvlJc w:val="left"/>
      <w:pPr>
        <w:tabs>
          <w:tab w:val="num" w:pos="5388"/>
        </w:tabs>
        <w:ind w:left="5388" w:hanging="360"/>
      </w:pPr>
      <w:rPr>
        <w:rFonts w:hint="default"/>
      </w:rPr>
    </w:lvl>
    <w:lvl w:ilvl="7">
      <w:start w:val="1"/>
      <w:numFmt w:val="lowerLetter"/>
      <w:lvlText w:val="%8."/>
      <w:lvlJc w:val="left"/>
      <w:pPr>
        <w:tabs>
          <w:tab w:val="num" w:pos="6108"/>
        </w:tabs>
        <w:ind w:left="6108" w:hanging="360"/>
      </w:pPr>
      <w:rPr>
        <w:rFonts w:hint="default"/>
      </w:rPr>
    </w:lvl>
    <w:lvl w:ilvl="8">
      <w:start w:val="1"/>
      <w:numFmt w:val="lowerRoman"/>
      <w:lvlText w:val="%9."/>
      <w:lvlJc w:val="right"/>
      <w:pPr>
        <w:tabs>
          <w:tab w:val="num" w:pos="6828"/>
        </w:tabs>
        <w:ind w:left="6828" w:hanging="180"/>
      </w:pPr>
      <w:rPr>
        <w:rFonts w:hint="default"/>
      </w:rPr>
    </w:lvl>
  </w:abstractNum>
  <w:abstractNum w:abstractNumId="62">
    <w:nsid w:val="107A445E"/>
    <w:multiLevelType w:val="hybridMultilevel"/>
    <w:tmpl w:val="18EEA4CA"/>
    <w:lvl w:ilvl="0" w:tplc="FFFFFFFF">
      <w:start w:val="1"/>
      <w:numFmt w:val="decimal"/>
      <w:pStyle w:val="StylNagwek712pt"/>
      <w:lvlText w:val="%1."/>
      <w:lvlJc w:val="left"/>
      <w:pPr>
        <w:tabs>
          <w:tab w:val="num" w:pos="2421"/>
        </w:tabs>
        <w:ind w:left="2421" w:hanging="360"/>
      </w:pPr>
      <w:rPr>
        <w:rFonts w:hint="default"/>
      </w:rPr>
    </w:lvl>
    <w:lvl w:ilvl="1" w:tplc="FFFFFFFF" w:tentative="1">
      <w:start w:val="1"/>
      <w:numFmt w:val="lowerLetter"/>
      <w:lvlText w:val="%2."/>
      <w:lvlJc w:val="left"/>
      <w:pPr>
        <w:tabs>
          <w:tab w:val="num" w:pos="3141"/>
        </w:tabs>
        <w:ind w:left="3141" w:hanging="360"/>
      </w:pPr>
    </w:lvl>
    <w:lvl w:ilvl="2" w:tplc="FFFFFFFF" w:tentative="1">
      <w:start w:val="1"/>
      <w:numFmt w:val="lowerRoman"/>
      <w:lvlText w:val="%3."/>
      <w:lvlJc w:val="right"/>
      <w:pPr>
        <w:tabs>
          <w:tab w:val="num" w:pos="3861"/>
        </w:tabs>
        <w:ind w:left="3861" w:hanging="180"/>
      </w:pPr>
    </w:lvl>
    <w:lvl w:ilvl="3" w:tplc="FFFFFFFF" w:tentative="1">
      <w:start w:val="1"/>
      <w:numFmt w:val="decimal"/>
      <w:lvlText w:val="%4."/>
      <w:lvlJc w:val="left"/>
      <w:pPr>
        <w:tabs>
          <w:tab w:val="num" w:pos="4581"/>
        </w:tabs>
        <w:ind w:left="4581" w:hanging="360"/>
      </w:pPr>
    </w:lvl>
    <w:lvl w:ilvl="4" w:tplc="FFFFFFFF" w:tentative="1">
      <w:start w:val="1"/>
      <w:numFmt w:val="lowerLetter"/>
      <w:lvlText w:val="%5."/>
      <w:lvlJc w:val="left"/>
      <w:pPr>
        <w:tabs>
          <w:tab w:val="num" w:pos="5301"/>
        </w:tabs>
        <w:ind w:left="5301" w:hanging="360"/>
      </w:pPr>
    </w:lvl>
    <w:lvl w:ilvl="5" w:tplc="FFFFFFFF" w:tentative="1">
      <w:start w:val="1"/>
      <w:numFmt w:val="lowerRoman"/>
      <w:lvlText w:val="%6."/>
      <w:lvlJc w:val="right"/>
      <w:pPr>
        <w:tabs>
          <w:tab w:val="num" w:pos="6021"/>
        </w:tabs>
        <w:ind w:left="6021" w:hanging="180"/>
      </w:pPr>
    </w:lvl>
    <w:lvl w:ilvl="6" w:tplc="FFFFFFFF" w:tentative="1">
      <w:start w:val="1"/>
      <w:numFmt w:val="decimal"/>
      <w:lvlText w:val="%7."/>
      <w:lvlJc w:val="left"/>
      <w:pPr>
        <w:tabs>
          <w:tab w:val="num" w:pos="6741"/>
        </w:tabs>
        <w:ind w:left="6741" w:hanging="360"/>
      </w:pPr>
    </w:lvl>
    <w:lvl w:ilvl="7" w:tplc="FFFFFFFF" w:tentative="1">
      <w:start w:val="1"/>
      <w:numFmt w:val="lowerLetter"/>
      <w:lvlText w:val="%8."/>
      <w:lvlJc w:val="left"/>
      <w:pPr>
        <w:tabs>
          <w:tab w:val="num" w:pos="7461"/>
        </w:tabs>
        <w:ind w:left="7461" w:hanging="360"/>
      </w:pPr>
    </w:lvl>
    <w:lvl w:ilvl="8" w:tplc="FFFFFFFF" w:tentative="1">
      <w:start w:val="1"/>
      <w:numFmt w:val="lowerRoman"/>
      <w:lvlText w:val="%9."/>
      <w:lvlJc w:val="right"/>
      <w:pPr>
        <w:tabs>
          <w:tab w:val="num" w:pos="8181"/>
        </w:tabs>
        <w:ind w:left="8181" w:hanging="180"/>
      </w:pPr>
    </w:lvl>
  </w:abstractNum>
  <w:abstractNum w:abstractNumId="63">
    <w:nsid w:val="16073227"/>
    <w:multiLevelType w:val="multilevel"/>
    <w:tmpl w:val="99FE21FC"/>
    <w:lvl w:ilvl="0">
      <w:start w:val="1"/>
      <w:numFmt w:val="decimal"/>
      <w:lvlText w:val="%1."/>
      <w:lvlJc w:val="left"/>
      <w:pPr>
        <w:tabs>
          <w:tab w:val="num" w:pos="360"/>
        </w:tabs>
        <w:ind w:left="737" w:hanging="737"/>
      </w:pPr>
      <w:rPr>
        <w:rFonts w:hint="default"/>
      </w:rPr>
    </w:lvl>
    <w:lvl w:ilvl="1">
      <w:start w:val="1"/>
      <w:numFmt w:val="decimal"/>
      <w:lvlText w:val="%1.%2."/>
      <w:lvlJc w:val="left"/>
      <w:pPr>
        <w:tabs>
          <w:tab w:val="num" w:pos="357"/>
        </w:tabs>
        <w:ind w:left="357" w:hanging="357"/>
      </w:pPr>
      <w:rPr>
        <w:rFonts w:hint="default"/>
      </w:rPr>
    </w:lvl>
    <w:lvl w:ilvl="2">
      <w:start w:val="1"/>
      <w:numFmt w:val="decimal"/>
      <w:lvlText w:val="%1.%2.%3."/>
      <w:lvlJc w:val="left"/>
      <w:pPr>
        <w:tabs>
          <w:tab w:val="num" w:pos="1440"/>
        </w:tabs>
        <w:ind w:left="1224" w:hanging="504"/>
      </w:pPr>
      <w:rPr>
        <w:rFonts w:hint="default"/>
        <w:b w:val="0"/>
        <w:bCs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4">
    <w:nsid w:val="18356A03"/>
    <w:multiLevelType w:val="hybridMultilevel"/>
    <w:tmpl w:val="148EF7EC"/>
    <w:lvl w:ilvl="0" w:tplc="D4B4AE7A">
      <w:start w:val="1"/>
      <w:numFmt w:val="decimal"/>
      <w:lvlText w:val="%1)"/>
      <w:lvlJc w:val="left"/>
      <w:pPr>
        <w:ind w:left="1778" w:hanging="360"/>
      </w:pPr>
      <w:rPr>
        <w:rFonts w:hint="default"/>
        <w:b w:val="0"/>
        <w:i w:val="0"/>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65">
    <w:nsid w:val="31763A6B"/>
    <w:multiLevelType w:val="hybridMultilevel"/>
    <w:tmpl w:val="C2F00BA6"/>
    <w:lvl w:ilvl="0" w:tplc="04150019">
      <w:start w:val="1"/>
      <w:numFmt w:val="lowerLetter"/>
      <w:lvlText w:val="%1."/>
      <w:lvlJc w:val="left"/>
      <w:pPr>
        <w:tabs>
          <w:tab w:val="num" w:pos="720"/>
        </w:tabs>
        <w:ind w:left="720" w:hanging="360"/>
      </w:pPr>
      <w:rPr>
        <w:rFont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6">
    <w:nsid w:val="335A36EB"/>
    <w:multiLevelType w:val="multilevel"/>
    <w:tmpl w:val="CFEAE04A"/>
    <w:name w:val="WW8Num52222223"/>
    <w:lvl w:ilvl="0">
      <w:start w:val="1"/>
      <w:numFmt w:val="decimal"/>
      <w:lvlText w:val="%1."/>
      <w:lvlJc w:val="left"/>
      <w:pPr>
        <w:tabs>
          <w:tab w:val="num" w:pos="1068"/>
        </w:tabs>
        <w:ind w:left="1068" w:hanging="360"/>
      </w:pPr>
      <w:rPr>
        <w:rFonts w:hint="default"/>
      </w:rPr>
    </w:lvl>
    <w:lvl w:ilvl="1">
      <w:start w:val="1"/>
      <w:numFmt w:val="lowerLetter"/>
      <w:lvlText w:val="%2."/>
      <w:lvlJc w:val="left"/>
      <w:pPr>
        <w:tabs>
          <w:tab w:val="num" w:pos="1788"/>
        </w:tabs>
        <w:ind w:left="1788" w:hanging="360"/>
      </w:pPr>
      <w:rPr>
        <w:rFonts w:hint="default"/>
      </w:rPr>
    </w:lvl>
    <w:lvl w:ilvl="2">
      <w:start w:val="1"/>
      <w:numFmt w:val="lowerRoman"/>
      <w:lvlText w:val="%3."/>
      <w:lvlJc w:val="right"/>
      <w:pPr>
        <w:tabs>
          <w:tab w:val="num" w:pos="2508"/>
        </w:tabs>
        <w:ind w:left="2508" w:hanging="180"/>
      </w:pPr>
      <w:rPr>
        <w:rFonts w:hint="default"/>
      </w:rPr>
    </w:lvl>
    <w:lvl w:ilvl="3">
      <w:start w:val="1"/>
      <w:numFmt w:val="decimal"/>
      <w:lvlText w:val="%4."/>
      <w:lvlJc w:val="left"/>
      <w:pPr>
        <w:tabs>
          <w:tab w:val="num" w:pos="357"/>
        </w:tabs>
        <w:ind w:left="357" w:hanging="357"/>
      </w:pPr>
      <w:rPr>
        <w:rFonts w:hint="default"/>
        <w:b/>
      </w:rPr>
    </w:lvl>
    <w:lvl w:ilvl="4">
      <w:start w:val="1"/>
      <w:numFmt w:val="lowerLetter"/>
      <w:lvlText w:val="%5."/>
      <w:lvlJc w:val="left"/>
      <w:pPr>
        <w:tabs>
          <w:tab w:val="num" w:pos="3948"/>
        </w:tabs>
        <w:ind w:left="3948" w:hanging="360"/>
      </w:pPr>
      <w:rPr>
        <w:rFonts w:hint="default"/>
      </w:rPr>
    </w:lvl>
    <w:lvl w:ilvl="5">
      <w:start w:val="1"/>
      <w:numFmt w:val="lowerRoman"/>
      <w:lvlText w:val="%6."/>
      <w:lvlJc w:val="right"/>
      <w:pPr>
        <w:tabs>
          <w:tab w:val="num" w:pos="4668"/>
        </w:tabs>
        <w:ind w:left="4668" w:hanging="180"/>
      </w:pPr>
      <w:rPr>
        <w:rFonts w:hint="default"/>
      </w:rPr>
    </w:lvl>
    <w:lvl w:ilvl="6">
      <w:start w:val="1"/>
      <w:numFmt w:val="decimal"/>
      <w:lvlText w:val="%7."/>
      <w:lvlJc w:val="left"/>
      <w:pPr>
        <w:tabs>
          <w:tab w:val="num" w:pos="5388"/>
        </w:tabs>
        <w:ind w:left="5388" w:hanging="360"/>
      </w:pPr>
      <w:rPr>
        <w:rFonts w:hint="default"/>
      </w:rPr>
    </w:lvl>
    <w:lvl w:ilvl="7">
      <w:start w:val="1"/>
      <w:numFmt w:val="lowerLetter"/>
      <w:lvlText w:val="%8."/>
      <w:lvlJc w:val="left"/>
      <w:pPr>
        <w:tabs>
          <w:tab w:val="num" w:pos="6108"/>
        </w:tabs>
        <w:ind w:left="6108" w:hanging="360"/>
      </w:pPr>
      <w:rPr>
        <w:rFonts w:hint="default"/>
      </w:rPr>
    </w:lvl>
    <w:lvl w:ilvl="8">
      <w:start w:val="1"/>
      <w:numFmt w:val="lowerRoman"/>
      <w:lvlText w:val="%9."/>
      <w:lvlJc w:val="right"/>
      <w:pPr>
        <w:tabs>
          <w:tab w:val="num" w:pos="6828"/>
        </w:tabs>
        <w:ind w:left="6828" w:hanging="180"/>
      </w:pPr>
      <w:rPr>
        <w:rFonts w:hint="default"/>
      </w:rPr>
    </w:lvl>
  </w:abstractNum>
  <w:abstractNum w:abstractNumId="67">
    <w:nsid w:val="348F21FF"/>
    <w:multiLevelType w:val="multilevel"/>
    <w:tmpl w:val="965E0FD8"/>
    <w:lvl w:ilvl="0">
      <w:start w:val="1"/>
      <w:numFmt w:val="decimal"/>
      <w:lvlText w:val="%1."/>
      <w:lvlJc w:val="left"/>
      <w:pPr>
        <w:ind w:left="644" w:hanging="360"/>
      </w:pPr>
      <w:rPr>
        <w:b w:val="0"/>
      </w:rPr>
    </w:lvl>
    <w:lvl w:ilvl="1">
      <w:start w:val="1"/>
      <w:numFmt w:val="decimal"/>
      <w:lvlText w:val="%1.%2."/>
      <w:lvlJc w:val="left"/>
      <w:pPr>
        <w:ind w:left="1000" w:hanging="432"/>
      </w:pPr>
    </w:lvl>
    <w:lvl w:ilvl="2">
      <w:start w:val="1"/>
      <w:numFmt w:val="decimal"/>
      <w:lvlText w:val="%1.%2.%3."/>
      <w:lvlJc w:val="left"/>
      <w:pPr>
        <w:ind w:left="5041" w:hanging="504"/>
      </w:pPr>
    </w:lvl>
    <w:lvl w:ilvl="3">
      <w:start w:val="1"/>
      <w:numFmt w:val="decimal"/>
      <w:lvlText w:val="%1.%2.%3.%4."/>
      <w:lvlJc w:val="left"/>
      <w:pPr>
        <w:ind w:left="4334"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nsid w:val="3A311EA5"/>
    <w:multiLevelType w:val="hybridMultilevel"/>
    <w:tmpl w:val="6FCE95DE"/>
    <w:lvl w:ilvl="0" w:tplc="76089054">
      <w:start w:val="1"/>
      <w:numFmt w:val="upperLetter"/>
      <w:pStyle w:val="nagA"/>
      <w:lvlText w:val="%1."/>
      <w:lvlJc w:val="left"/>
      <w:pPr>
        <w:tabs>
          <w:tab w:val="num" w:pos="227"/>
        </w:tabs>
        <w:ind w:left="227" w:hanging="227"/>
      </w:pPr>
      <w:rPr>
        <w:rFonts w:hint="default"/>
      </w:rPr>
    </w:lvl>
    <w:lvl w:ilvl="1" w:tplc="65C23A62">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9">
    <w:nsid w:val="3AD408F7"/>
    <w:multiLevelType w:val="hybridMultilevel"/>
    <w:tmpl w:val="329E6366"/>
    <w:lvl w:ilvl="0" w:tplc="04150019">
      <w:start w:val="1"/>
      <w:numFmt w:val="lowerLetter"/>
      <w:lvlText w:val="%1."/>
      <w:lvlJc w:val="left"/>
      <w:pPr>
        <w:tabs>
          <w:tab w:val="num" w:pos="792"/>
        </w:tabs>
        <w:ind w:left="792" w:hanging="360"/>
      </w:pPr>
      <w:rPr>
        <w:rFonts w:hint="default"/>
      </w:rPr>
    </w:lvl>
    <w:lvl w:ilvl="1" w:tplc="04150003" w:tentative="1">
      <w:start w:val="1"/>
      <w:numFmt w:val="bullet"/>
      <w:lvlText w:val="o"/>
      <w:lvlJc w:val="left"/>
      <w:pPr>
        <w:tabs>
          <w:tab w:val="num" w:pos="1512"/>
        </w:tabs>
        <w:ind w:left="1512" w:hanging="360"/>
      </w:pPr>
      <w:rPr>
        <w:rFonts w:ascii="Courier New" w:hAnsi="Courier New" w:cs="Courier New" w:hint="default"/>
      </w:rPr>
    </w:lvl>
    <w:lvl w:ilvl="2" w:tplc="04150005" w:tentative="1">
      <w:start w:val="1"/>
      <w:numFmt w:val="bullet"/>
      <w:lvlText w:val=""/>
      <w:lvlJc w:val="left"/>
      <w:pPr>
        <w:tabs>
          <w:tab w:val="num" w:pos="2232"/>
        </w:tabs>
        <w:ind w:left="2232" w:hanging="360"/>
      </w:pPr>
      <w:rPr>
        <w:rFonts w:ascii="Wingdings" w:hAnsi="Wingdings" w:hint="default"/>
      </w:rPr>
    </w:lvl>
    <w:lvl w:ilvl="3" w:tplc="04150001" w:tentative="1">
      <w:start w:val="1"/>
      <w:numFmt w:val="bullet"/>
      <w:lvlText w:val=""/>
      <w:lvlJc w:val="left"/>
      <w:pPr>
        <w:tabs>
          <w:tab w:val="num" w:pos="2952"/>
        </w:tabs>
        <w:ind w:left="2952" w:hanging="360"/>
      </w:pPr>
      <w:rPr>
        <w:rFonts w:ascii="Symbol" w:hAnsi="Symbol" w:hint="default"/>
      </w:rPr>
    </w:lvl>
    <w:lvl w:ilvl="4" w:tplc="04150003" w:tentative="1">
      <w:start w:val="1"/>
      <w:numFmt w:val="bullet"/>
      <w:lvlText w:val="o"/>
      <w:lvlJc w:val="left"/>
      <w:pPr>
        <w:tabs>
          <w:tab w:val="num" w:pos="3672"/>
        </w:tabs>
        <w:ind w:left="3672" w:hanging="360"/>
      </w:pPr>
      <w:rPr>
        <w:rFonts w:ascii="Courier New" w:hAnsi="Courier New" w:cs="Courier New" w:hint="default"/>
      </w:rPr>
    </w:lvl>
    <w:lvl w:ilvl="5" w:tplc="04150005" w:tentative="1">
      <w:start w:val="1"/>
      <w:numFmt w:val="bullet"/>
      <w:lvlText w:val=""/>
      <w:lvlJc w:val="left"/>
      <w:pPr>
        <w:tabs>
          <w:tab w:val="num" w:pos="4392"/>
        </w:tabs>
        <w:ind w:left="4392" w:hanging="360"/>
      </w:pPr>
      <w:rPr>
        <w:rFonts w:ascii="Wingdings" w:hAnsi="Wingdings" w:hint="default"/>
      </w:rPr>
    </w:lvl>
    <w:lvl w:ilvl="6" w:tplc="04150001" w:tentative="1">
      <w:start w:val="1"/>
      <w:numFmt w:val="bullet"/>
      <w:lvlText w:val=""/>
      <w:lvlJc w:val="left"/>
      <w:pPr>
        <w:tabs>
          <w:tab w:val="num" w:pos="5112"/>
        </w:tabs>
        <w:ind w:left="5112" w:hanging="360"/>
      </w:pPr>
      <w:rPr>
        <w:rFonts w:ascii="Symbol" w:hAnsi="Symbol" w:hint="default"/>
      </w:rPr>
    </w:lvl>
    <w:lvl w:ilvl="7" w:tplc="04150003" w:tentative="1">
      <w:start w:val="1"/>
      <w:numFmt w:val="bullet"/>
      <w:lvlText w:val="o"/>
      <w:lvlJc w:val="left"/>
      <w:pPr>
        <w:tabs>
          <w:tab w:val="num" w:pos="5832"/>
        </w:tabs>
        <w:ind w:left="5832" w:hanging="360"/>
      </w:pPr>
      <w:rPr>
        <w:rFonts w:ascii="Courier New" w:hAnsi="Courier New" w:cs="Courier New" w:hint="default"/>
      </w:rPr>
    </w:lvl>
    <w:lvl w:ilvl="8" w:tplc="04150005" w:tentative="1">
      <w:start w:val="1"/>
      <w:numFmt w:val="bullet"/>
      <w:lvlText w:val=""/>
      <w:lvlJc w:val="left"/>
      <w:pPr>
        <w:tabs>
          <w:tab w:val="num" w:pos="6552"/>
        </w:tabs>
        <w:ind w:left="6552" w:hanging="360"/>
      </w:pPr>
      <w:rPr>
        <w:rFonts w:ascii="Wingdings" w:hAnsi="Wingdings" w:hint="default"/>
      </w:rPr>
    </w:lvl>
  </w:abstractNum>
  <w:abstractNum w:abstractNumId="70">
    <w:nsid w:val="3CFA1501"/>
    <w:multiLevelType w:val="multilevel"/>
    <w:tmpl w:val="1116E1A8"/>
    <w:lvl w:ilvl="0">
      <w:start w:val="1"/>
      <w:numFmt w:val="upperRoman"/>
      <w:lvlText w:val="%1."/>
      <w:lvlJc w:val="left"/>
      <w:pPr>
        <w:tabs>
          <w:tab w:val="num" w:pos="366"/>
        </w:tabs>
        <w:ind w:left="6" w:firstLine="0"/>
      </w:pPr>
      <w:rPr>
        <w:rFonts w:hint="default"/>
        <w:b w:val="0"/>
        <w:i w:val="0"/>
      </w:rPr>
    </w:lvl>
    <w:lvl w:ilvl="1">
      <w:start w:val="1"/>
      <w:numFmt w:val="upperLetter"/>
      <w:lvlText w:val="%2."/>
      <w:lvlJc w:val="left"/>
      <w:pPr>
        <w:tabs>
          <w:tab w:val="num" w:pos="1086"/>
        </w:tabs>
        <w:ind w:left="726" w:firstLine="0"/>
      </w:pPr>
      <w:rPr>
        <w:rFonts w:hint="default"/>
      </w:rPr>
    </w:lvl>
    <w:lvl w:ilvl="2">
      <w:start w:val="1"/>
      <w:numFmt w:val="decimal"/>
      <w:lvlText w:val="%3."/>
      <w:lvlJc w:val="left"/>
      <w:pPr>
        <w:tabs>
          <w:tab w:val="num" w:pos="1806"/>
        </w:tabs>
        <w:ind w:left="1446" w:firstLine="0"/>
      </w:pPr>
      <w:rPr>
        <w:rFonts w:hint="default"/>
      </w:rPr>
    </w:lvl>
    <w:lvl w:ilvl="3">
      <w:start w:val="1"/>
      <w:numFmt w:val="lowerLetter"/>
      <w:lvlText w:val="%4."/>
      <w:lvlJc w:val="left"/>
      <w:pPr>
        <w:tabs>
          <w:tab w:val="num" w:pos="1784"/>
        </w:tabs>
        <w:ind w:left="1784" w:hanging="360"/>
      </w:pPr>
      <w:rPr>
        <w:rFonts w:hint="default"/>
      </w:rPr>
    </w:lvl>
    <w:lvl w:ilvl="4">
      <w:start w:val="1"/>
      <w:numFmt w:val="decimal"/>
      <w:lvlText w:val="(%5)"/>
      <w:lvlJc w:val="left"/>
      <w:pPr>
        <w:tabs>
          <w:tab w:val="num" w:pos="3246"/>
        </w:tabs>
        <w:ind w:left="2886" w:firstLine="0"/>
      </w:pPr>
      <w:rPr>
        <w:rFonts w:hint="default"/>
      </w:rPr>
    </w:lvl>
    <w:lvl w:ilvl="5">
      <w:start w:val="1"/>
      <w:numFmt w:val="lowerLetter"/>
      <w:lvlText w:val="(%6)"/>
      <w:lvlJc w:val="left"/>
      <w:pPr>
        <w:tabs>
          <w:tab w:val="num" w:pos="3966"/>
        </w:tabs>
        <w:ind w:left="3606" w:firstLine="0"/>
      </w:pPr>
      <w:rPr>
        <w:rFonts w:hint="default"/>
      </w:rPr>
    </w:lvl>
    <w:lvl w:ilvl="6">
      <w:start w:val="1"/>
      <w:numFmt w:val="lowerRoman"/>
      <w:lvlText w:val="(%7)"/>
      <w:lvlJc w:val="left"/>
      <w:pPr>
        <w:tabs>
          <w:tab w:val="num" w:pos="4686"/>
        </w:tabs>
        <w:ind w:left="4326" w:firstLine="0"/>
      </w:pPr>
      <w:rPr>
        <w:rFonts w:hint="default"/>
      </w:rPr>
    </w:lvl>
    <w:lvl w:ilvl="7">
      <w:start w:val="1"/>
      <w:numFmt w:val="lowerLetter"/>
      <w:lvlText w:val="(%8)"/>
      <w:lvlJc w:val="left"/>
      <w:pPr>
        <w:tabs>
          <w:tab w:val="num" w:pos="5406"/>
        </w:tabs>
        <w:ind w:left="5046" w:firstLine="0"/>
      </w:pPr>
      <w:rPr>
        <w:rFonts w:hint="default"/>
      </w:rPr>
    </w:lvl>
    <w:lvl w:ilvl="8">
      <w:start w:val="1"/>
      <w:numFmt w:val="lowerRoman"/>
      <w:lvlText w:val="(%9)"/>
      <w:lvlJc w:val="left"/>
      <w:pPr>
        <w:tabs>
          <w:tab w:val="num" w:pos="6126"/>
        </w:tabs>
        <w:ind w:left="5766" w:firstLine="0"/>
      </w:pPr>
      <w:rPr>
        <w:rFonts w:hint="default"/>
      </w:rPr>
    </w:lvl>
  </w:abstractNum>
  <w:abstractNum w:abstractNumId="71">
    <w:nsid w:val="402E738C"/>
    <w:multiLevelType w:val="hybridMultilevel"/>
    <w:tmpl w:val="712E7192"/>
    <w:lvl w:ilvl="0" w:tplc="6422D658">
      <w:start w:val="1"/>
      <w:numFmt w:val="lowerLetter"/>
      <w:lvlText w:val="%1."/>
      <w:lvlJc w:val="left"/>
      <w:pPr>
        <w:ind w:left="3823" w:hanging="360"/>
      </w:pPr>
      <w:rPr>
        <w:rFonts w:hint="default"/>
        <w:b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40C6297C"/>
    <w:multiLevelType w:val="multilevel"/>
    <w:tmpl w:val="5B924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433E5E97"/>
    <w:multiLevelType w:val="hybridMultilevel"/>
    <w:tmpl w:val="423AF83C"/>
    <w:lvl w:ilvl="0" w:tplc="0415000F">
      <w:start w:val="1"/>
      <w:numFmt w:val="decimal"/>
      <w:lvlText w:val="%1."/>
      <w:lvlJc w:val="left"/>
      <w:pPr>
        <w:ind w:left="722" w:hanging="360"/>
      </w:pPr>
    </w:lvl>
    <w:lvl w:ilvl="1" w:tplc="04150019" w:tentative="1">
      <w:start w:val="1"/>
      <w:numFmt w:val="lowerLetter"/>
      <w:lvlText w:val="%2."/>
      <w:lvlJc w:val="left"/>
      <w:pPr>
        <w:ind w:left="1442" w:hanging="360"/>
      </w:pPr>
    </w:lvl>
    <w:lvl w:ilvl="2" w:tplc="0415001B" w:tentative="1">
      <w:start w:val="1"/>
      <w:numFmt w:val="lowerRoman"/>
      <w:lvlText w:val="%3."/>
      <w:lvlJc w:val="right"/>
      <w:pPr>
        <w:ind w:left="2162" w:hanging="180"/>
      </w:pPr>
    </w:lvl>
    <w:lvl w:ilvl="3" w:tplc="0415000F" w:tentative="1">
      <w:start w:val="1"/>
      <w:numFmt w:val="decimal"/>
      <w:lvlText w:val="%4."/>
      <w:lvlJc w:val="left"/>
      <w:pPr>
        <w:ind w:left="2882" w:hanging="360"/>
      </w:pPr>
    </w:lvl>
    <w:lvl w:ilvl="4" w:tplc="04150019" w:tentative="1">
      <w:start w:val="1"/>
      <w:numFmt w:val="lowerLetter"/>
      <w:lvlText w:val="%5."/>
      <w:lvlJc w:val="left"/>
      <w:pPr>
        <w:ind w:left="3602" w:hanging="360"/>
      </w:pPr>
    </w:lvl>
    <w:lvl w:ilvl="5" w:tplc="0415001B" w:tentative="1">
      <w:start w:val="1"/>
      <w:numFmt w:val="lowerRoman"/>
      <w:lvlText w:val="%6."/>
      <w:lvlJc w:val="right"/>
      <w:pPr>
        <w:ind w:left="4322" w:hanging="180"/>
      </w:pPr>
    </w:lvl>
    <w:lvl w:ilvl="6" w:tplc="0415000F" w:tentative="1">
      <w:start w:val="1"/>
      <w:numFmt w:val="decimal"/>
      <w:lvlText w:val="%7."/>
      <w:lvlJc w:val="left"/>
      <w:pPr>
        <w:ind w:left="5042" w:hanging="360"/>
      </w:pPr>
    </w:lvl>
    <w:lvl w:ilvl="7" w:tplc="04150019" w:tentative="1">
      <w:start w:val="1"/>
      <w:numFmt w:val="lowerLetter"/>
      <w:lvlText w:val="%8."/>
      <w:lvlJc w:val="left"/>
      <w:pPr>
        <w:ind w:left="5762" w:hanging="360"/>
      </w:pPr>
    </w:lvl>
    <w:lvl w:ilvl="8" w:tplc="0415001B" w:tentative="1">
      <w:start w:val="1"/>
      <w:numFmt w:val="lowerRoman"/>
      <w:lvlText w:val="%9."/>
      <w:lvlJc w:val="right"/>
      <w:pPr>
        <w:ind w:left="6482" w:hanging="180"/>
      </w:pPr>
    </w:lvl>
  </w:abstractNum>
  <w:abstractNum w:abstractNumId="74">
    <w:nsid w:val="481D37CD"/>
    <w:multiLevelType w:val="hybridMultilevel"/>
    <w:tmpl w:val="D780E3FE"/>
    <w:lvl w:ilvl="0" w:tplc="F56AA99A">
      <w:start w:val="1"/>
      <w:numFmt w:val="lowerLetter"/>
      <w:lvlText w:val="%1)"/>
      <w:lvlJc w:val="left"/>
      <w:pPr>
        <w:tabs>
          <w:tab w:val="num" w:pos="2700"/>
        </w:tabs>
        <w:ind w:left="3023" w:hanging="1043"/>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5">
    <w:nsid w:val="4C7E3D0B"/>
    <w:multiLevelType w:val="multilevel"/>
    <w:tmpl w:val="70D4EB48"/>
    <w:lvl w:ilvl="0">
      <w:start w:val="6"/>
      <w:numFmt w:val="decimal"/>
      <w:lvlText w:val="%1."/>
      <w:lvlJc w:val="left"/>
      <w:pPr>
        <w:tabs>
          <w:tab w:val="num" w:pos="360"/>
        </w:tabs>
        <w:ind w:left="737" w:hanging="737"/>
      </w:pPr>
      <w:rPr>
        <w:rFonts w:hint="default"/>
      </w:rPr>
    </w:lvl>
    <w:lvl w:ilvl="1">
      <w:start w:val="1"/>
      <w:numFmt w:val="decimal"/>
      <w:lvlText w:val="%1.%2."/>
      <w:lvlJc w:val="left"/>
      <w:pPr>
        <w:tabs>
          <w:tab w:val="num" w:pos="357"/>
        </w:tabs>
        <w:ind w:left="357" w:hanging="35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6">
    <w:nsid w:val="4EE44F06"/>
    <w:multiLevelType w:val="hybridMultilevel"/>
    <w:tmpl w:val="E51ACC40"/>
    <w:lvl w:ilvl="0" w:tplc="3E3E3D0A">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4F3A23DD"/>
    <w:multiLevelType w:val="hybridMultilevel"/>
    <w:tmpl w:val="FB86EC12"/>
    <w:lvl w:ilvl="0" w:tplc="FFFFFFFF">
      <w:start w:val="1"/>
      <w:numFmt w:val="decimal"/>
      <w:lvlText w:val="%1."/>
      <w:lvlJc w:val="left"/>
      <w:pPr>
        <w:tabs>
          <w:tab w:val="num" w:pos="6"/>
        </w:tabs>
        <w:ind w:left="6" w:firstLine="0"/>
      </w:pPr>
      <w:rPr>
        <w:rFonts w:hint="default"/>
        <w:b w:val="0"/>
        <w:i w:val="0"/>
      </w:rPr>
    </w:lvl>
    <w:lvl w:ilvl="1" w:tplc="04150019">
      <w:start w:val="1"/>
      <w:numFmt w:val="lowerLetter"/>
      <w:lvlText w:val="%2."/>
      <w:lvlJc w:val="left"/>
      <w:pPr>
        <w:tabs>
          <w:tab w:val="num" w:pos="1440"/>
        </w:tabs>
        <w:ind w:left="1440" w:hanging="360"/>
      </w:pPr>
      <w:rPr>
        <w:rFonts w:hint="default"/>
        <w:b w:val="0"/>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nsid w:val="51B254EF"/>
    <w:multiLevelType w:val="hybridMultilevel"/>
    <w:tmpl w:val="61A468C0"/>
    <w:lvl w:ilvl="0" w:tplc="A8D6959E">
      <w:start w:val="1"/>
      <w:numFmt w:val="decimal"/>
      <w:lvlText w:val="%1)"/>
      <w:lvlJc w:val="left"/>
      <w:pPr>
        <w:ind w:left="2484" w:hanging="360"/>
      </w:pPr>
      <w:rPr>
        <w:rFonts w:hint="default"/>
        <w:b w:val="0"/>
        <w:i w:val="0"/>
      </w:rPr>
    </w:lvl>
    <w:lvl w:ilvl="1" w:tplc="04150019" w:tentative="1">
      <w:start w:val="1"/>
      <w:numFmt w:val="lowerLetter"/>
      <w:lvlText w:val="%2."/>
      <w:lvlJc w:val="left"/>
      <w:pPr>
        <w:ind w:left="3204" w:hanging="360"/>
      </w:pPr>
    </w:lvl>
    <w:lvl w:ilvl="2" w:tplc="0415001B" w:tentative="1">
      <w:start w:val="1"/>
      <w:numFmt w:val="lowerRoman"/>
      <w:lvlText w:val="%3."/>
      <w:lvlJc w:val="right"/>
      <w:pPr>
        <w:ind w:left="3924" w:hanging="180"/>
      </w:pPr>
    </w:lvl>
    <w:lvl w:ilvl="3" w:tplc="0415000F" w:tentative="1">
      <w:start w:val="1"/>
      <w:numFmt w:val="decimal"/>
      <w:lvlText w:val="%4."/>
      <w:lvlJc w:val="left"/>
      <w:pPr>
        <w:ind w:left="4644" w:hanging="360"/>
      </w:pPr>
    </w:lvl>
    <w:lvl w:ilvl="4" w:tplc="04150019" w:tentative="1">
      <w:start w:val="1"/>
      <w:numFmt w:val="lowerLetter"/>
      <w:lvlText w:val="%5."/>
      <w:lvlJc w:val="left"/>
      <w:pPr>
        <w:ind w:left="5364" w:hanging="360"/>
      </w:pPr>
    </w:lvl>
    <w:lvl w:ilvl="5" w:tplc="0415001B" w:tentative="1">
      <w:start w:val="1"/>
      <w:numFmt w:val="lowerRoman"/>
      <w:lvlText w:val="%6."/>
      <w:lvlJc w:val="right"/>
      <w:pPr>
        <w:ind w:left="6084" w:hanging="180"/>
      </w:pPr>
    </w:lvl>
    <w:lvl w:ilvl="6" w:tplc="0415000F" w:tentative="1">
      <w:start w:val="1"/>
      <w:numFmt w:val="decimal"/>
      <w:lvlText w:val="%7."/>
      <w:lvlJc w:val="left"/>
      <w:pPr>
        <w:ind w:left="6804" w:hanging="360"/>
      </w:pPr>
    </w:lvl>
    <w:lvl w:ilvl="7" w:tplc="04150019" w:tentative="1">
      <w:start w:val="1"/>
      <w:numFmt w:val="lowerLetter"/>
      <w:lvlText w:val="%8."/>
      <w:lvlJc w:val="left"/>
      <w:pPr>
        <w:ind w:left="7524" w:hanging="360"/>
      </w:pPr>
    </w:lvl>
    <w:lvl w:ilvl="8" w:tplc="0415001B" w:tentative="1">
      <w:start w:val="1"/>
      <w:numFmt w:val="lowerRoman"/>
      <w:lvlText w:val="%9."/>
      <w:lvlJc w:val="right"/>
      <w:pPr>
        <w:ind w:left="8244" w:hanging="180"/>
      </w:pPr>
    </w:lvl>
  </w:abstractNum>
  <w:abstractNum w:abstractNumId="79">
    <w:nsid w:val="522F284E"/>
    <w:multiLevelType w:val="hybridMultilevel"/>
    <w:tmpl w:val="177E8A30"/>
    <w:lvl w:ilvl="0" w:tplc="6A2CBC72">
      <w:start w:val="1"/>
      <w:numFmt w:val="decimal"/>
      <w:lvlText w:val="%1)"/>
      <w:lvlJc w:val="left"/>
      <w:pPr>
        <w:ind w:left="2484" w:hanging="360"/>
      </w:pPr>
      <w:rPr>
        <w:rFonts w:hint="default"/>
      </w:rPr>
    </w:lvl>
    <w:lvl w:ilvl="1" w:tplc="04150019" w:tentative="1">
      <w:start w:val="1"/>
      <w:numFmt w:val="lowerLetter"/>
      <w:lvlText w:val="%2."/>
      <w:lvlJc w:val="left"/>
      <w:pPr>
        <w:ind w:left="3204" w:hanging="360"/>
      </w:pPr>
    </w:lvl>
    <w:lvl w:ilvl="2" w:tplc="0415001B" w:tentative="1">
      <w:start w:val="1"/>
      <w:numFmt w:val="lowerRoman"/>
      <w:lvlText w:val="%3."/>
      <w:lvlJc w:val="right"/>
      <w:pPr>
        <w:ind w:left="3924" w:hanging="180"/>
      </w:pPr>
    </w:lvl>
    <w:lvl w:ilvl="3" w:tplc="0415000F" w:tentative="1">
      <w:start w:val="1"/>
      <w:numFmt w:val="decimal"/>
      <w:lvlText w:val="%4."/>
      <w:lvlJc w:val="left"/>
      <w:pPr>
        <w:ind w:left="4644" w:hanging="360"/>
      </w:pPr>
    </w:lvl>
    <w:lvl w:ilvl="4" w:tplc="04150019" w:tentative="1">
      <w:start w:val="1"/>
      <w:numFmt w:val="lowerLetter"/>
      <w:lvlText w:val="%5."/>
      <w:lvlJc w:val="left"/>
      <w:pPr>
        <w:ind w:left="5364" w:hanging="360"/>
      </w:pPr>
    </w:lvl>
    <w:lvl w:ilvl="5" w:tplc="0415001B" w:tentative="1">
      <w:start w:val="1"/>
      <w:numFmt w:val="lowerRoman"/>
      <w:lvlText w:val="%6."/>
      <w:lvlJc w:val="right"/>
      <w:pPr>
        <w:ind w:left="6084" w:hanging="180"/>
      </w:pPr>
    </w:lvl>
    <w:lvl w:ilvl="6" w:tplc="0415000F" w:tentative="1">
      <w:start w:val="1"/>
      <w:numFmt w:val="decimal"/>
      <w:lvlText w:val="%7."/>
      <w:lvlJc w:val="left"/>
      <w:pPr>
        <w:ind w:left="6804" w:hanging="360"/>
      </w:pPr>
    </w:lvl>
    <w:lvl w:ilvl="7" w:tplc="04150019" w:tentative="1">
      <w:start w:val="1"/>
      <w:numFmt w:val="lowerLetter"/>
      <w:lvlText w:val="%8."/>
      <w:lvlJc w:val="left"/>
      <w:pPr>
        <w:ind w:left="7524" w:hanging="360"/>
      </w:pPr>
    </w:lvl>
    <w:lvl w:ilvl="8" w:tplc="0415001B" w:tentative="1">
      <w:start w:val="1"/>
      <w:numFmt w:val="lowerRoman"/>
      <w:lvlText w:val="%9."/>
      <w:lvlJc w:val="right"/>
      <w:pPr>
        <w:ind w:left="8244" w:hanging="180"/>
      </w:pPr>
    </w:lvl>
  </w:abstractNum>
  <w:abstractNum w:abstractNumId="80">
    <w:nsid w:val="53E07BD0"/>
    <w:multiLevelType w:val="multilevel"/>
    <w:tmpl w:val="E19CC5DE"/>
    <w:lvl w:ilvl="0">
      <w:start w:val="4"/>
      <w:numFmt w:val="decimal"/>
      <w:lvlText w:val="%1."/>
      <w:lvlJc w:val="left"/>
      <w:pPr>
        <w:tabs>
          <w:tab w:val="num" w:pos="360"/>
        </w:tabs>
        <w:ind w:left="737" w:hanging="737"/>
      </w:pPr>
      <w:rPr>
        <w:rFonts w:hint="default"/>
      </w:rPr>
    </w:lvl>
    <w:lvl w:ilvl="1">
      <w:start w:val="1"/>
      <w:numFmt w:val="decimal"/>
      <w:lvlText w:val="%1.%2."/>
      <w:lvlJc w:val="left"/>
      <w:pPr>
        <w:tabs>
          <w:tab w:val="num" w:pos="357"/>
        </w:tabs>
        <w:ind w:left="357" w:hanging="35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1">
    <w:nsid w:val="5EAA676D"/>
    <w:multiLevelType w:val="hybridMultilevel"/>
    <w:tmpl w:val="24DC5F42"/>
    <w:lvl w:ilvl="0" w:tplc="551EE9EE">
      <w:start w:val="1"/>
      <w:numFmt w:val="lowerLetter"/>
      <w:lvlText w:val="%1)"/>
      <w:lvlJc w:val="left"/>
      <w:pPr>
        <w:ind w:left="2203" w:hanging="360"/>
      </w:pPr>
      <w:rPr>
        <w:rFonts w:hint="default"/>
        <w:b w:val="0"/>
        <w:color w:val="auto"/>
      </w:rPr>
    </w:lvl>
    <w:lvl w:ilvl="1" w:tplc="143461F8">
      <w:start w:val="1"/>
      <w:numFmt w:val="decimal"/>
      <w:lvlText w:val="%2)"/>
      <w:lvlJc w:val="left"/>
      <w:pPr>
        <w:ind w:left="2923" w:hanging="360"/>
      </w:pPr>
      <w:rPr>
        <w:rFonts w:hint="default"/>
      </w:rPr>
    </w:lvl>
    <w:lvl w:ilvl="2" w:tplc="00D44392">
      <w:start w:val="1"/>
      <w:numFmt w:val="lowerLetter"/>
      <w:lvlText w:val="%3."/>
      <w:lvlJc w:val="left"/>
      <w:pPr>
        <w:ind w:left="3823" w:hanging="360"/>
      </w:pPr>
      <w:rPr>
        <w:rFonts w:hint="default"/>
        <w:b w:val="0"/>
      </w:rPr>
    </w:lvl>
    <w:lvl w:ilvl="3" w:tplc="04150017">
      <w:start w:val="1"/>
      <w:numFmt w:val="lowerLetter"/>
      <w:lvlText w:val="%4)"/>
      <w:lvlJc w:val="left"/>
      <w:pPr>
        <w:ind w:left="4363" w:hanging="360"/>
      </w:pPr>
      <w:rPr>
        <w:rFonts w:hint="default"/>
        <w:i w:val="0"/>
      </w:rPr>
    </w:lvl>
    <w:lvl w:ilvl="4" w:tplc="2EC8196A">
      <w:start w:val="2"/>
      <w:numFmt w:val="bullet"/>
      <w:lvlText w:val="•"/>
      <w:lvlJc w:val="left"/>
      <w:pPr>
        <w:ind w:left="5083" w:hanging="360"/>
      </w:pPr>
      <w:rPr>
        <w:rFonts w:ascii="Calibri" w:eastAsiaTheme="minorHAnsi" w:hAnsi="Calibri" w:cs="Arial" w:hint="default"/>
      </w:rPr>
    </w:lvl>
    <w:lvl w:ilvl="5" w:tplc="1A687AC2">
      <w:start w:val="4"/>
      <w:numFmt w:val="bullet"/>
      <w:lvlText w:val=""/>
      <w:lvlJc w:val="left"/>
      <w:pPr>
        <w:ind w:left="5983" w:hanging="360"/>
      </w:pPr>
      <w:rPr>
        <w:rFonts w:ascii="Symbol" w:eastAsiaTheme="minorHAnsi" w:hAnsi="Symbol" w:cs="Tahoma" w:hint="default"/>
      </w:rPr>
    </w:lvl>
    <w:lvl w:ilvl="6" w:tplc="0415000F" w:tentative="1">
      <w:start w:val="1"/>
      <w:numFmt w:val="decimal"/>
      <w:lvlText w:val="%7."/>
      <w:lvlJc w:val="left"/>
      <w:pPr>
        <w:ind w:left="6523" w:hanging="360"/>
      </w:pPr>
    </w:lvl>
    <w:lvl w:ilvl="7" w:tplc="04150019" w:tentative="1">
      <w:start w:val="1"/>
      <w:numFmt w:val="lowerLetter"/>
      <w:lvlText w:val="%8."/>
      <w:lvlJc w:val="left"/>
      <w:pPr>
        <w:ind w:left="7243" w:hanging="360"/>
      </w:pPr>
    </w:lvl>
    <w:lvl w:ilvl="8" w:tplc="0415001B" w:tentative="1">
      <w:start w:val="1"/>
      <w:numFmt w:val="lowerRoman"/>
      <w:lvlText w:val="%9."/>
      <w:lvlJc w:val="right"/>
      <w:pPr>
        <w:ind w:left="7963" w:hanging="180"/>
      </w:pPr>
    </w:lvl>
  </w:abstractNum>
  <w:abstractNum w:abstractNumId="82">
    <w:nsid w:val="606723E5"/>
    <w:multiLevelType w:val="hybridMultilevel"/>
    <w:tmpl w:val="D3B8DC5A"/>
    <w:lvl w:ilvl="0" w:tplc="04150017">
      <w:start w:val="1"/>
      <w:numFmt w:val="lowerLetter"/>
      <w:lvlText w:val="%1)"/>
      <w:lvlJc w:val="left"/>
      <w:pPr>
        <w:ind w:left="1353" w:hanging="360"/>
      </w:pPr>
      <w:rPr>
        <w:rFonts w:hint="default"/>
        <w:b w:val="0"/>
        <w:i w:val="0"/>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83">
    <w:nsid w:val="647116C6"/>
    <w:multiLevelType w:val="multilevel"/>
    <w:tmpl w:val="CA885952"/>
    <w:lvl w:ilvl="0">
      <w:start w:val="5"/>
      <w:numFmt w:val="decimal"/>
      <w:lvlText w:val="%1."/>
      <w:lvlJc w:val="left"/>
      <w:pPr>
        <w:tabs>
          <w:tab w:val="num" w:pos="360"/>
        </w:tabs>
        <w:ind w:left="737" w:hanging="737"/>
      </w:pPr>
      <w:rPr>
        <w:rFonts w:hint="default"/>
      </w:rPr>
    </w:lvl>
    <w:lvl w:ilvl="1">
      <w:start w:val="2"/>
      <w:numFmt w:val="decimal"/>
      <w:lvlText w:val="%1.%2."/>
      <w:lvlJc w:val="left"/>
      <w:pPr>
        <w:tabs>
          <w:tab w:val="num" w:pos="357"/>
        </w:tabs>
        <w:ind w:left="357" w:hanging="357"/>
      </w:pPr>
      <w:rPr>
        <w:rFonts w:hint="default"/>
      </w:rPr>
    </w:lvl>
    <w:lvl w:ilvl="2">
      <w:start w:val="1"/>
      <w:numFmt w:val="decimal"/>
      <w:lvlText w:val="%1.%2.%3."/>
      <w:lvlJc w:val="left"/>
      <w:pPr>
        <w:tabs>
          <w:tab w:val="num" w:pos="1440"/>
        </w:tabs>
        <w:ind w:left="1224" w:hanging="504"/>
      </w:pPr>
      <w:rPr>
        <w:rFonts w:hint="default"/>
        <w:b w:val="0"/>
        <w:bCs w:val="0"/>
      </w:rPr>
    </w:lvl>
    <w:lvl w:ilvl="3">
      <w:start w:val="1"/>
      <w:numFmt w:val="decimal"/>
      <w:lvlText w:val="%1.%2.%3.%4."/>
      <w:lvlJc w:val="left"/>
      <w:pPr>
        <w:tabs>
          <w:tab w:val="num" w:pos="2160"/>
        </w:tabs>
        <w:ind w:left="1728" w:hanging="648"/>
      </w:pPr>
      <w:rPr>
        <w:rFonts w:hint="default"/>
      </w:rPr>
    </w:lvl>
    <w:lvl w:ilvl="4">
      <w:start w:val="1"/>
      <w:numFmt w:val="lowerLetter"/>
      <w:lvlText w:val="%5)"/>
      <w:lvlJc w:val="left"/>
      <w:pPr>
        <w:tabs>
          <w:tab w:val="num" w:pos="1800"/>
        </w:tabs>
        <w:ind w:left="1800" w:hanging="36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4">
    <w:nsid w:val="64F54E5A"/>
    <w:multiLevelType w:val="hybridMultilevel"/>
    <w:tmpl w:val="8D76536E"/>
    <w:lvl w:ilvl="0" w:tplc="04150019">
      <w:start w:val="1"/>
      <w:numFmt w:val="lowerLetter"/>
      <w:lvlText w:val="%1."/>
      <w:lvlJc w:val="left"/>
      <w:pPr>
        <w:tabs>
          <w:tab w:val="num" w:pos="792"/>
        </w:tabs>
        <w:ind w:left="792" w:hanging="360"/>
      </w:pPr>
    </w:lvl>
    <w:lvl w:ilvl="1" w:tplc="50D203CA">
      <w:start w:val="1"/>
      <w:numFmt w:val="decimal"/>
      <w:lvlText w:val="%2)"/>
      <w:lvlJc w:val="left"/>
      <w:pPr>
        <w:tabs>
          <w:tab w:val="num" w:pos="1857"/>
        </w:tabs>
        <w:ind w:left="1857" w:hanging="705"/>
      </w:pPr>
      <w:rPr>
        <w:rFonts w:hint="default"/>
      </w:rPr>
    </w:lvl>
    <w:lvl w:ilvl="2" w:tplc="0C66128A">
      <w:start w:val="1"/>
      <w:numFmt w:val="upperLetter"/>
      <w:lvlText w:val="%3."/>
      <w:lvlJc w:val="left"/>
      <w:pPr>
        <w:tabs>
          <w:tab w:val="num" w:pos="340"/>
        </w:tabs>
        <w:ind w:left="340" w:hanging="340"/>
      </w:pPr>
      <w:rPr>
        <w:rFonts w:hint="default"/>
      </w:rPr>
    </w:lvl>
    <w:lvl w:ilvl="3" w:tplc="0415000F">
      <w:start w:val="1"/>
      <w:numFmt w:val="decimal"/>
      <w:lvlText w:val="%4."/>
      <w:lvlJc w:val="left"/>
      <w:pPr>
        <w:tabs>
          <w:tab w:val="num" w:pos="2952"/>
        </w:tabs>
        <w:ind w:left="2952" w:hanging="360"/>
      </w:pPr>
    </w:lvl>
    <w:lvl w:ilvl="4" w:tplc="04150019" w:tentative="1">
      <w:start w:val="1"/>
      <w:numFmt w:val="lowerLetter"/>
      <w:lvlText w:val="%5."/>
      <w:lvlJc w:val="left"/>
      <w:pPr>
        <w:tabs>
          <w:tab w:val="num" w:pos="3672"/>
        </w:tabs>
        <w:ind w:left="3672" w:hanging="360"/>
      </w:pPr>
    </w:lvl>
    <w:lvl w:ilvl="5" w:tplc="0415001B" w:tentative="1">
      <w:start w:val="1"/>
      <w:numFmt w:val="lowerRoman"/>
      <w:lvlText w:val="%6."/>
      <w:lvlJc w:val="right"/>
      <w:pPr>
        <w:tabs>
          <w:tab w:val="num" w:pos="4392"/>
        </w:tabs>
        <w:ind w:left="4392" w:hanging="180"/>
      </w:pPr>
    </w:lvl>
    <w:lvl w:ilvl="6" w:tplc="0415000F" w:tentative="1">
      <w:start w:val="1"/>
      <w:numFmt w:val="decimal"/>
      <w:lvlText w:val="%7."/>
      <w:lvlJc w:val="left"/>
      <w:pPr>
        <w:tabs>
          <w:tab w:val="num" w:pos="5112"/>
        </w:tabs>
        <w:ind w:left="5112" w:hanging="360"/>
      </w:pPr>
    </w:lvl>
    <w:lvl w:ilvl="7" w:tplc="04150019" w:tentative="1">
      <w:start w:val="1"/>
      <w:numFmt w:val="lowerLetter"/>
      <w:lvlText w:val="%8."/>
      <w:lvlJc w:val="left"/>
      <w:pPr>
        <w:tabs>
          <w:tab w:val="num" w:pos="5832"/>
        </w:tabs>
        <w:ind w:left="5832" w:hanging="360"/>
      </w:pPr>
    </w:lvl>
    <w:lvl w:ilvl="8" w:tplc="0415001B" w:tentative="1">
      <w:start w:val="1"/>
      <w:numFmt w:val="lowerRoman"/>
      <w:lvlText w:val="%9."/>
      <w:lvlJc w:val="right"/>
      <w:pPr>
        <w:tabs>
          <w:tab w:val="num" w:pos="6552"/>
        </w:tabs>
        <w:ind w:left="6552" w:hanging="180"/>
      </w:pPr>
    </w:lvl>
  </w:abstractNum>
  <w:abstractNum w:abstractNumId="85">
    <w:nsid w:val="69873F3D"/>
    <w:multiLevelType w:val="multilevel"/>
    <w:tmpl w:val="3B825FC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firstLine="36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6">
    <w:nsid w:val="6F444388"/>
    <w:multiLevelType w:val="hybridMultilevel"/>
    <w:tmpl w:val="6DDAC76C"/>
    <w:lvl w:ilvl="0" w:tplc="C2304DE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730E3033"/>
    <w:multiLevelType w:val="multilevel"/>
    <w:tmpl w:val="965E0FD8"/>
    <w:lvl w:ilvl="0">
      <w:start w:val="1"/>
      <w:numFmt w:val="decimal"/>
      <w:lvlText w:val="%1."/>
      <w:lvlJc w:val="left"/>
      <w:pPr>
        <w:ind w:left="644" w:hanging="360"/>
      </w:pPr>
      <w:rPr>
        <w:b w:val="0"/>
      </w:r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nsid w:val="75D12CD3"/>
    <w:multiLevelType w:val="hybridMultilevel"/>
    <w:tmpl w:val="03701BAE"/>
    <w:lvl w:ilvl="0" w:tplc="04150001">
      <w:start w:val="1"/>
      <w:numFmt w:val="upperLetter"/>
      <w:lvlText w:val="%1."/>
      <w:lvlJc w:val="left"/>
      <w:pPr>
        <w:ind w:left="720" w:hanging="360"/>
      </w:pPr>
      <w:rPr>
        <w:rFonts w:hint="default"/>
      </w:rPr>
    </w:lvl>
    <w:lvl w:ilvl="1" w:tplc="3DB834C2">
      <w:start w:val="1"/>
      <w:numFmt w:val="lowerLetter"/>
      <w:lvlText w:val="%2."/>
      <w:lvlJc w:val="left"/>
      <w:pPr>
        <w:ind w:left="1440" w:hanging="360"/>
      </w:pPr>
      <w:rPr>
        <w:b/>
      </w:rPr>
    </w:lvl>
    <w:lvl w:ilvl="2" w:tplc="04150005">
      <w:start w:val="1"/>
      <w:numFmt w:val="lowerRoman"/>
      <w:lvlText w:val="%3."/>
      <w:lvlJc w:val="right"/>
      <w:pPr>
        <w:ind w:left="2160" w:hanging="180"/>
      </w:pPr>
    </w:lvl>
    <w:lvl w:ilvl="3" w:tplc="9F7E50C4"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89">
    <w:nsid w:val="76200BC8"/>
    <w:multiLevelType w:val="hybridMultilevel"/>
    <w:tmpl w:val="8D76536E"/>
    <w:lvl w:ilvl="0" w:tplc="04150019">
      <w:start w:val="1"/>
      <w:numFmt w:val="lowerLetter"/>
      <w:lvlText w:val="%1."/>
      <w:lvlJc w:val="left"/>
      <w:pPr>
        <w:tabs>
          <w:tab w:val="num" w:pos="792"/>
        </w:tabs>
        <w:ind w:left="792" w:hanging="360"/>
      </w:pPr>
    </w:lvl>
    <w:lvl w:ilvl="1" w:tplc="50D203CA">
      <w:start w:val="1"/>
      <w:numFmt w:val="decimal"/>
      <w:lvlText w:val="%2)"/>
      <w:lvlJc w:val="left"/>
      <w:pPr>
        <w:tabs>
          <w:tab w:val="num" w:pos="1857"/>
        </w:tabs>
        <w:ind w:left="1857" w:hanging="705"/>
      </w:pPr>
      <w:rPr>
        <w:rFonts w:hint="default"/>
      </w:rPr>
    </w:lvl>
    <w:lvl w:ilvl="2" w:tplc="0C66128A">
      <w:start w:val="1"/>
      <w:numFmt w:val="upperLetter"/>
      <w:lvlText w:val="%3."/>
      <w:lvlJc w:val="left"/>
      <w:pPr>
        <w:tabs>
          <w:tab w:val="num" w:pos="340"/>
        </w:tabs>
        <w:ind w:left="340" w:hanging="340"/>
      </w:pPr>
      <w:rPr>
        <w:rFonts w:hint="default"/>
      </w:rPr>
    </w:lvl>
    <w:lvl w:ilvl="3" w:tplc="0415000F">
      <w:start w:val="1"/>
      <w:numFmt w:val="decimal"/>
      <w:lvlText w:val="%4."/>
      <w:lvlJc w:val="left"/>
      <w:pPr>
        <w:tabs>
          <w:tab w:val="num" w:pos="2952"/>
        </w:tabs>
        <w:ind w:left="2952" w:hanging="360"/>
      </w:pPr>
    </w:lvl>
    <w:lvl w:ilvl="4" w:tplc="04150019" w:tentative="1">
      <w:start w:val="1"/>
      <w:numFmt w:val="lowerLetter"/>
      <w:lvlText w:val="%5."/>
      <w:lvlJc w:val="left"/>
      <w:pPr>
        <w:tabs>
          <w:tab w:val="num" w:pos="3672"/>
        </w:tabs>
        <w:ind w:left="3672" w:hanging="360"/>
      </w:pPr>
    </w:lvl>
    <w:lvl w:ilvl="5" w:tplc="0415001B" w:tentative="1">
      <w:start w:val="1"/>
      <w:numFmt w:val="lowerRoman"/>
      <w:lvlText w:val="%6."/>
      <w:lvlJc w:val="right"/>
      <w:pPr>
        <w:tabs>
          <w:tab w:val="num" w:pos="4392"/>
        </w:tabs>
        <w:ind w:left="4392" w:hanging="180"/>
      </w:pPr>
    </w:lvl>
    <w:lvl w:ilvl="6" w:tplc="0415000F" w:tentative="1">
      <w:start w:val="1"/>
      <w:numFmt w:val="decimal"/>
      <w:lvlText w:val="%7."/>
      <w:lvlJc w:val="left"/>
      <w:pPr>
        <w:tabs>
          <w:tab w:val="num" w:pos="5112"/>
        </w:tabs>
        <w:ind w:left="5112" w:hanging="360"/>
      </w:pPr>
    </w:lvl>
    <w:lvl w:ilvl="7" w:tplc="04150019" w:tentative="1">
      <w:start w:val="1"/>
      <w:numFmt w:val="lowerLetter"/>
      <w:lvlText w:val="%8."/>
      <w:lvlJc w:val="left"/>
      <w:pPr>
        <w:tabs>
          <w:tab w:val="num" w:pos="5832"/>
        </w:tabs>
        <w:ind w:left="5832" w:hanging="360"/>
      </w:pPr>
    </w:lvl>
    <w:lvl w:ilvl="8" w:tplc="0415001B" w:tentative="1">
      <w:start w:val="1"/>
      <w:numFmt w:val="lowerRoman"/>
      <w:lvlText w:val="%9."/>
      <w:lvlJc w:val="right"/>
      <w:pPr>
        <w:tabs>
          <w:tab w:val="num" w:pos="6552"/>
        </w:tabs>
        <w:ind w:left="6552" w:hanging="180"/>
      </w:pPr>
    </w:lvl>
  </w:abstractNum>
  <w:abstractNum w:abstractNumId="90">
    <w:nsid w:val="799A5E8F"/>
    <w:multiLevelType w:val="multilevel"/>
    <w:tmpl w:val="A5BA4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7"/>
  </w:num>
  <w:num w:numId="2">
    <w:abstractNumId w:val="88"/>
  </w:num>
  <w:num w:numId="3">
    <w:abstractNumId w:val="2"/>
  </w:num>
  <w:num w:numId="4">
    <w:abstractNumId w:val="77"/>
  </w:num>
  <w:num w:numId="5">
    <w:abstractNumId w:val="69"/>
  </w:num>
  <w:num w:numId="6">
    <w:abstractNumId w:val="65"/>
  </w:num>
  <w:num w:numId="7">
    <w:abstractNumId w:val="89"/>
  </w:num>
  <w:num w:numId="8">
    <w:abstractNumId w:val="70"/>
  </w:num>
  <w:num w:numId="9">
    <w:abstractNumId w:val="86"/>
  </w:num>
  <w:num w:numId="10">
    <w:abstractNumId w:val="68"/>
  </w:num>
  <w:num w:numId="11">
    <w:abstractNumId w:val="73"/>
  </w:num>
  <w:num w:numId="12">
    <w:abstractNumId w:val="84"/>
  </w:num>
  <w:num w:numId="13">
    <w:abstractNumId w:val="76"/>
  </w:num>
  <w:num w:numId="14">
    <w:abstractNumId w:val="79"/>
  </w:num>
  <w:num w:numId="15">
    <w:abstractNumId w:val="64"/>
  </w:num>
  <w:num w:numId="16">
    <w:abstractNumId w:val="59"/>
  </w:num>
  <w:num w:numId="17">
    <w:abstractNumId w:val="57"/>
  </w:num>
  <w:num w:numId="18">
    <w:abstractNumId w:val="78"/>
  </w:num>
  <w:num w:numId="19">
    <w:abstractNumId w:val="60"/>
  </w:num>
  <w:num w:numId="20">
    <w:abstractNumId w:val="87"/>
  </w:num>
  <w:num w:numId="21">
    <w:abstractNumId w:val="81"/>
  </w:num>
  <w:num w:numId="22">
    <w:abstractNumId w:val="71"/>
  </w:num>
  <w:num w:numId="23">
    <w:abstractNumId w:val="62"/>
  </w:num>
  <w:num w:numId="24">
    <w:abstractNumId w:val="56"/>
  </w:num>
  <w:num w:numId="25">
    <w:abstractNumId w:val="90"/>
  </w:num>
  <w:num w:numId="26">
    <w:abstractNumId w:val="72"/>
  </w:num>
  <w:num w:numId="27">
    <w:abstractNumId w:val="85"/>
  </w:num>
  <w:num w:numId="28">
    <w:abstractNumId w:val="83"/>
  </w:num>
  <w:num w:numId="29">
    <w:abstractNumId w:val="75"/>
  </w:num>
  <w:num w:numId="30">
    <w:abstractNumId w:val="63"/>
  </w:num>
  <w:num w:numId="31">
    <w:abstractNumId w:val="80"/>
  </w:num>
  <w:num w:numId="32">
    <w:abstractNumId w:val="58"/>
  </w:num>
  <w:num w:numId="33">
    <w:abstractNumId w:val="74"/>
  </w:num>
  <w:num w:numId="34">
    <w:abstractNumId w:val="55"/>
  </w:num>
  <w:num w:numId="35">
    <w:abstractNumId w:val="82"/>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
  <w:rsids>
    <w:rsidRoot w:val="00D838C3"/>
    <w:rsid w:val="000001B1"/>
    <w:rsid w:val="00013DE9"/>
    <w:rsid w:val="00015BB4"/>
    <w:rsid w:val="00016288"/>
    <w:rsid w:val="00017F02"/>
    <w:rsid w:val="000204B1"/>
    <w:rsid w:val="000334B4"/>
    <w:rsid w:val="00033FE0"/>
    <w:rsid w:val="00034299"/>
    <w:rsid w:val="000376EB"/>
    <w:rsid w:val="00040927"/>
    <w:rsid w:val="00044024"/>
    <w:rsid w:val="000464E8"/>
    <w:rsid w:val="0004780A"/>
    <w:rsid w:val="00052D80"/>
    <w:rsid w:val="000531F6"/>
    <w:rsid w:val="00057735"/>
    <w:rsid w:val="000608E2"/>
    <w:rsid w:val="00060B95"/>
    <w:rsid w:val="00062709"/>
    <w:rsid w:val="00063EF6"/>
    <w:rsid w:val="0006453F"/>
    <w:rsid w:val="00067427"/>
    <w:rsid w:val="00072738"/>
    <w:rsid w:val="00072B6C"/>
    <w:rsid w:val="0007500C"/>
    <w:rsid w:val="000800D0"/>
    <w:rsid w:val="00080BCF"/>
    <w:rsid w:val="000817C7"/>
    <w:rsid w:val="0008509D"/>
    <w:rsid w:val="000853AC"/>
    <w:rsid w:val="000857A5"/>
    <w:rsid w:val="00085950"/>
    <w:rsid w:val="00086224"/>
    <w:rsid w:val="00090C0A"/>
    <w:rsid w:val="00090D59"/>
    <w:rsid w:val="00090DE7"/>
    <w:rsid w:val="00092DE6"/>
    <w:rsid w:val="000939AA"/>
    <w:rsid w:val="000964AC"/>
    <w:rsid w:val="000A061C"/>
    <w:rsid w:val="000A0A6D"/>
    <w:rsid w:val="000A6136"/>
    <w:rsid w:val="000B08CF"/>
    <w:rsid w:val="000B30BD"/>
    <w:rsid w:val="000B34CF"/>
    <w:rsid w:val="000B37D1"/>
    <w:rsid w:val="000D42B7"/>
    <w:rsid w:val="000D6545"/>
    <w:rsid w:val="000E35A2"/>
    <w:rsid w:val="000E56AB"/>
    <w:rsid w:val="000E5825"/>
    <w:rsid w:val="000E594B"/>
    <w:rsid w:val="000E6722"/>
    <w:rsid w:val="000F05AA"/>
    <w:rsid w:val="000F0ABC"/>
    <w:rsid w:val="000F182B"/>
    <w:rsid w:val="000F2A6E"/>
    <w:rsid w:val="000F375C"/>
    <w:rsid w:val="000F5B95"/>
    <w:rsid w:val="000F7F69"/>
    <w:rsid w:val="00101E90"/>
    <w:rsid w:val="0010234A"/>
    <w:rsid w:val="00106A03"/>
    <w:rsid w:val="001070DF"/>
    <w:rsid w:val="001109EC"/>
    <w:rsid w:val="00112D3F"/>
    <w:rsid w:val="00114011"/>
    <w:rsid w:val="001179EA"/>
    <w:rsid w:val="001202E8"/>
    <w:rsid w:val="00120E63"/>
    <w:rsid w:val="00122CB0"/>
    <w:rsid w:val="001237D9"/>
    <w:rsid w:val="001243EE"/>
    <w:rsid w:val="00124A72"/>
    <w:rsid w:val="0012549C"/>
    <w:rsid w:val="001267FE"/>
    <w:rsid w:val="0012698C"/>
    <w:rsid w:val="00127F30"/>
    <w:rsid w:val="00130292"/>
    <w:rsid w:val="001314FA"/>
    <w:rsid w:val="00134B74"/>
    <w:rsid w:val="001373A1"/>
    <w:rsid w:val="00141A2C"/>
    <w:rsid w:val="00144763"/>
    <w:rsid w:val="00145553"/>
    <w:rsid w:val="00147242"/>
    <w:rsid w:val="001561DD"/>
    <w:rsid w:val="00156D63"/>
    <w:rsid w:val="001608C4"/>
    <w:rsid w:val="0016212A"/>
    <w:rsid w:val="001661F5"/>
    <w:rsid w:val="00166914"/>
    <w:rsid w:val="00170324"/>
    <w:rsid w:val="00172972"/>
    <w:rsid w:val="00172E43"/>
    <w:rsid w:val="00174679"/>
    <w:rsid w:val="00180B7E"/>
    <w:rsid w:val="0018372C"/>
    <w:rsid w:val="00185D6F"/>
    <w:rsid w:val="001870B7"/>
    <w:rsid w:val="00187936"/>
    <w:rsid w:val="0019012C"/>
    <w:rsid w:val="00190B2A"/>
    <w:rsid w:val="0019261B"/>
    <w:rsid w:val="00192D0E"/>
    <w:rsid w:val="00193552"/>
    <w:rsid w:val="0019583F"/>
    <w:rsid w:val="00195CB4"/>
    <w:rsid w:val="00196A13"/>
    <w:rsid w:val="001A1B3D"/>
    <w:rsid w:val="001A7173"/>
    <w:rsid w:val="001B1FC5"/>
    <w:rsid w:val="001B565E"/>
    <w:rsid w:val="001C14E9"/>
    <w:rsid w:val="001C26FE"/>
    <w:rsid w:val="001C4E00"/>
    <w:rsid w:val="001D3939"/>
    <w:rsid w:val="001D4ABA"/>
    <w:rsid w:val="001D4F8B"/>
    <w:rsid w:val="001E1A9E"/>
    <w:rsid w:val="001E3729"/>
    <w:rsid w:val="001F01B6"/>
    <w:rsid w:val="001F0AB7"/>
    <w:rsid w:val="001F149F"/>
    <w:rsid w:val="001F6D68"/>
    <w:rsid w:val="002039A4"/>
    <w:rsid w:val="00203A97"/>
    <w:rsid w:val="00204B1C"/>
    <w:rsid w:val="00214B01"/>
    <w:rsid w:val="00221F73"/>
    <w:rsid w:val="00221FC7"/>
    <w:rsid w:val="002239A3"/>
    <w:rsid w:val="00224EFA"/>
    <w:rsid w:val="002251E6"/>
    <w:rsid w:val="00225491"/>
    <w:rsid w:val="00230EAF"/>
    <w:rsid w:val="00233AE0"/>
    <w:rsid w:val="00234DCB"/>
    <w:rsid w:val="002361F3"/>
    <w:rsid w:val="00236530"/>
    <w:rsid w:val="002415B6"/>
    <w:rsid w:val="0025188C"/>
    <w:rsid w:val="00251E7D"/>
    <w:rsid w:val="0025306B"/>
    <w:rsid w:val="002572E7"/>
    <w:rsid w:val="00262D9E"/>
    <w:rsid w:val="00263256"/>
    <w:rsid w:val="0026464B"/>
    <w:rsid w:val="00267267"/>
    <w:rsid w:val="002678FB"/>
    <w:rsid w:val="002700C2"/>
    <w:rsid w:val="002779B5"/>
    <w:rsid w:val="0028210E"/>
    <w:rsid w:val="002835E0"/>
    <w:rsid w:val="002866E7"/>
    <w:rsid w:val="002900F5"/>
    <w:rsid w:val="00290D3E"/>
    <w:rsid w:val="0029288A"/>
    <w:rsid w:val="00293BF7"/>
    <w:rsid w:val="00293DFE"/>
    <w:rsid w:val="002962F3"/>
    <w:rsid w:val="002A0015"/>
    <w:rsid w:val="002A062F"/>
    <w:rsid w:val="002A20A9"/>
    <w:rsid w:val="002A4FD9"/>
    <w:rsid w:val="002A71D9"/>
    <w:rsid w:val="002B00CB"/>
    <w:rsid w:val="002B0B4B"/>
    <w:rsid w:val="002B11E7"/>
    <w:rsid w:val="002B48BC"/>
    <w:rsid w:val="002B756E"/>
    <w:rsid w:val="002C21A9"/>
    <w:rsid w:val="002C439A"/>
    <w:rsid w:val="002D6D32"/>
    <w:rsid w:val="002E4F83"/>
    <w:rsid w:val="002F1E88"/>
    <w:rsid w:val="002F3BC9"/>
    <w:rsid w:val="002F77F9"/>
    <w:rsid w:val="00300968"/>
    <w:rsid w:val="00304B45"/>
    <w:rsid w:val="00305F5A"/>
    <w:rsid w:val="00312150"/>
    <w:rsid w:val="0031480D"/>
    <w:rsid w:val="003202EE"/>
    <w:rsid w:val="00322765"/>
    <w:rsid w:val="00336142"/>
    <w:rsid w:val="00337C92"/>
    <w:rsid w:val="00343AE1"/>
    <w:rsid w:val="00346078"/>
    <w:rsid w:val="0035443F"/>
    <w:rsid w:val="00354824"/>
    <w:rsid w:val="00354CFC"/>
    <w:rsid w:val="00356258"/>
    <w:rsid w:val="00361E00"/>
    <w:rsid w:val="00364016"/>
    <w:rsid w:val="003653DD"/>
    <w:rsid w:val="003671BE"/>
    <w:rsid w:val="0037514F"/>
    <w:rsid w:val="003776AA"/>
    <w:rsid w:val="003779F7"/>
    <w:rsid w:val="00387AAC"/>
    <w:rsid w:val="003901DC"/>
    <w:rsid w:val="003911C7"/>
    <w:rsid w:val="003915DA"/>
    <w:rsid w:val="003931E1"/>
    <w:rsid w:val="00396ABE"/>
    <w:rsid w:val="00397238"/>
    <w:rsid w:val="003979B0"/>
    <w:rsid w:val="003A49D0"/>
    <w:rsid w:val="003B210A"/>
    <w:rsid w:val="003B53B6"/>
    <w:rsid w:val="003B6915"/>
    <w:rsid w:val="003B7D92"/>
    <w:rsid w:val="003C4536"/>
    <w:rsid w:val="003C604B"/>
    <w:rsid w:val="003D0D8B"/>
    <w:rsid w:val="003D120E"/>
    <w:rsid w:val="003D1E02"/>
    <w:rsid w:val="003D734C"/>
    <w:rsid w:val="003E14A8"/>
    <w:rsid w:val="003E1A25"/>
    <w:rsid w:val="003E4CAF"/>
    <w:rsid w:val="003E5ACC"/>
    <w:rsid w:val="003E62F9"/>
    <w:rsid w:val="003F1E99"/>
    <w:rsid w:val="003F3004"/>
    <w:rsid w:val="003F6E4C"/>
    <w:rsid w:val="00401B66"/>
    <w:rsid w:val="004060D7"/>
    <w:rsid w:val="0041479B"/>
    <w:rsid w:val="00416213"/>
    <w:rsid w:val="004166F7"/>
    <w:rsid w:val="00421096"/>
    <w:rsid w:val="004210CB"/>
    <w:rsid w:val="004222B7"/>
    <w:rsid w:val="0042231B"/>
    <w:rsid w:val="00426D67"/>
    <w:rsid w:val="00427CEE"/>
    <w:rsid w:val="004365CC"/>
    <w:rsid w:val="00442494"/>
    <w:rsid w:val="00444299"/>
    <w:rsid w:val="00447B11"/>
    <w:rsid w:val="00453339"/>
    <w:rsid w:val="0045431E"/>
    <w:rsid w:val="004605D1"/>
    <w:rsid w:val="004647DA"/>
    <w:rsid w:val="004652CC"/>
    <w:rsid w:val="00471B26"/>
    <w:rsid w:val="00473A27"/>
    <w:rsid w:val="00474D42"/>
    <w:rsid w:val="00480802"/>
    <w:rsid w:val="00481C78"/>
    <w:rsid w:val="00482BE7"/>
    <w:rsid w:val="00485B1D"/>
    <w:rsid w:val="004904FA"/>
    <w:rsid w:val="0049090B"/>
    <w:rsid w:val="00493631"/>
    <w:rsid w:val="004A1984"/>
    <w:rsid w:val="004A3A60"/>
    <w:rsid w:val="004A6252"/>
    <w:rsid w:val="004A64CF"/>
    <w:rsid w:val="004A7786"/>
    <w:rsid w:val="004B2E55"/>
    <w:rsid w:val="004C6B56"/>
    <w:rsid w:val="004C7EE7"/>
    <w:rsid w:val="004D4D7E"/>
    <w:rsid w:val="004D65E6"/>
    <w:rsid w:val="004D70A6"/>
    <w:rsid w:val="004E2B0C"/>
    <w:rsid w:val="004F4801"/>
    <w:rsid w:val="004F5121"/>
    <w:rsid w:val="004F5A01"/>
    <w:rsid w:val="004F5D71"/>
    <w:rsid w:val="004F7396"/>
    <w:rsid w:val="005040A1"/>
    <w:rsid w:val="00511A29"/>
    <w:rsid w:val="005131CA"/>
    <w:rsid w:val="00515686"/>
    <w:rsid w:val="00515B26"/>
    <w:rsid w:val="00516B70"/>
    <w:rsid w:val="005174BC"/>
    <w:rsid w:val="005179A0"/>
    <w:rsid w:val="005212C4"/>
    <w:rsid w:val="005212CD"/>
    <w:rsid w:val="005314E6"/>
    <w:rsid w:val="005337F0"/>
    <w:rsid w:val="00534C66"/>
    <w:rsid w:val="00535776"/>
    <w:rsid w:val="005413F0"/>
    <w:rsid w:val="00541665"/>
    <w:rsid w:val="00545B4F"/>
    <w:rsid w:val="00545CFB"/>
    <w:rsid w:val="005506C6"/>
    <w:rsid w:val="00557CF8"/>
    <w:rsid w:val="00561A5A"/>
    <w:rsid w:val="00562F82"/>
    <w:rsid w:val="00564362"/>
    <w:rsid w:val="0056534D"/>
    <w:rsid w:val="005658F6"/>
    <w:rsid w:val="005845C8"/>
    <w:rsid w:val="0059240C"/>
    <w:rsid w:val="0059625D"/>
    <w:rsid w:val="0059709B"/>
    <w:rsid w:val="005A02C9"/>
    <w:rsid w:val="005A0968"/>
    <w:rsid w:val="005A592E"/>
    <w:rsid w:val="005A69E5"/>
    <w:rsid w:val="005A6F4C"/>
    <w:rsid w:val="005B2638"/>
    <w:rsid w:val="005B4189"/>
    <w:rsid w:val="005B7487"/>
    <w:rsid w:val="005B7E29"/>
    <w:rsid w:val="005C765A"/>
    <w:rsid w:val="005D21E3"/>
    <w:rsid w:val="005D292D"/>
    <w:rsid w:val="005D29DB"/>
    <w:rsid w:val="005D45C7"/>
    <w:rsid w:val="005D76FA"/>
    <w:rsid w:val="005E7E96"/>
    <w:rsid w:val="005F2AD1"/>
    <w:rsid w:val="005F3C9D"/>
    <w:rsid w:val="005F5729"/>
    <w:rsid w:val="005F73AA"/>
    <w:rsid w:val="0060168D"/>
    <w:rsid w:val="0060323D"/>
    <w:rsid w:val="00611208"/>
    <w:rsid w:val="0061670E"/>
    <w:rsid w:val="00617418"/>
    <w:rsid w:val="006201F5"/>
    <w:rsid w:val="006214CE"/>
    <w:rsid w:val="00621874"/>
    <w:rsid w:val="006327ED"/>
    <w:rsid w:val="0063381A"/>
    <w:rsid w:val="006405DE"/>
    <w:rsid w:val="00650244"/>
    <w:rsid w:val="00650539"/>
    <w:rsid w:val="00650A8E"/>
    <w:rsid w:val="00650F54"/>
    <w:rsid w:val="00650FEC"/>
    <w:rsid w:val="0065111D"/>
    <w:rsid w:val="00652531"/>
    <w:rsid w:val="00653237"/>
    <w:rsid w:val="00656CCA"/>
    <w:rsid w:val="006637D0"/>
    <w:rsid w:val="00672AC5"/>
    <w:rsid w:val="0067509B"/>
    <w:rsid w:val="00680DFD"/>
    <w:rsid w:val="006819FF"/>
    <w:rsid w:val="00695B3C"/>
    <w:rsid w:val="006A078B"/>
    <w:rsid w:val="006A2593"/>
    <w:rsid w:val="006A684D"/>
    <w:rsid w:val="006B040E"/>
    <w:rsid w:val="006B18BD"/>
    <w:rsid w:val="006B6DCE"/>
    <w:rsid w:val="006B7F78"/>
    <w:rsid w:val="006C01AF"/>
    <w:rsid w:val="006C2D05"/>
    <w:rsid w:val="006C358A"/>
    <w:rsid w:val="006C54E6"/>
    <w:rsid w:val="006C5F40"/>
    <w:rsid w:val="006C7624"/>
    <w:rsid w:val="006D0A48"/>
    <w:rsid w:val="006E1532"/>
    <w:rsid w:val="006E76F2"/>
    <w:rsid w:val="006E7A49"/>
    <w:rsid w:val="006F0B58"/>
    <w:rsid w:val="006F128D"/>
    <w:rsid w:val="006F299F"/>
    <w:rsid w:val="006F580A"/>
    <w:rsid w:val="006F7932"/>
    <w:rsid w:val="00701DF3"/>
    <w:rsid w:val="007031E5"/>
    <w:rsid w:val="0070382A"/>
    <w:rsid w:val="007058F5"/>
    <w:rsid w:val="0071112F"/>
    <w:rsid w:val="007111DD"/>
    <w:rsid w:val="00711D1E"/>
    <w:rsid w:val="00713058"/>
    <w:rsid w:val="00713390"/>
    <w:rsid w:val="00714B99"/>
    <w:rsid w:val="00723E62"/>
    <w:rsid w:val="00731FD2"/>
    <w:rsid w:val="00733842"/>
    <w:rsid w:val="00734D80"/>
    <w:rsid w:val="00742663"/>
    <w:rsid w:val="00742A05"/>
    <w:rsid w:val="00742DF5"/>
    <w:rsid w:val="00745FD7"/>
    <w:rsid w:val="007462A4"/>
    <w:rsid w:val="00746F6B"/>
    <w:rsid w:val="00750FBD"/>
    <w:rsid w:val="00752403"/>
    <w:rsid w:val="00752FA5"/>
    <w:rsid w:val="00755053"/>
    <w:rsid w:val="007630A7"/>
    <w:rsid w:val="00763525"/>
    <w:rsid w:val="0076606C"/>
    <w:rsid w:val="00780DEA"/>
    <w:rsid w:val="0078102E"/>
    <w:rsid w:val="007843CB"/>
    <w:rsid w:val="0078639D"/>
    <w:rsid w:val="00791F1E"/>
    <w:rsid w:val="0079497F"/>
    <w:rsid w:val="00795DC5"/>
    <w:rsid w:val="007967A7"/>
    <w:rsid w:val="007A035C"/>
    <w:rsid w:val="007A3E27"/>
    <w:rsid w:val="007A5889"/>
    <w:rsid w:val="007B3A31"/>
    <w:rsid w:val="007B6849"/>
    <w:rsid w:val="007B7723"/>
    <w:rsid w:val="007C2CB8"/>
    <w:rsid w:val="007C44F7"/>
    <w:rsid w:val="007C5453"/>
    <w:rsid w:val="007C7055"/>
    <w:rsid w:val="007D05C0"/>
    <w:rsid w:val="007D17DA"/>
    <w:rsid w:val="007D36C5"/>
    <w:rsid w:val="007D41FB"/>
    <w:rsid w:val="007D567F"/>
    <w:rsid w:val="007D624F"/>
    <w:rsid w:val="007D6354"/>
    <w:rsid w:val="007E54DF"/>
    <w:rsid w:val="007F0C6A"/>
    <w:rsid w:val="007F629E"/>
    <w:rsid w:val="007F69C2"/>
    <w:rsid w:val="007F7AFA"/>
    <w:rsid w:val="00800F1B"/>
    <w:rsid w:val="00803334"/>
    <w:rsid w:val="00805BE1"/>
    <w:rsid w:val="008067BD"/>
    <w:rsid w:val="00806E52"/>
    <w:rsid w:val="00807113"/>
    <w:rsid w:val="00807BFF"/>
    <w:rsid w:val="008162DE"/>
    <w:rsid w:val="00826A9F"/>
    <w:rsid w:val="00830547"/>
    <w:rsid w:val="00830DBC"/>
    <w:rsid w:val="00831D54"/>
    <w:rsid w:val="00834F28"/>
    <w:rsid w:val="008360B2"/>
    <w:rsid w:val="00840628"/>
    <w:rsid w:val="00842329"/>
    <w:rsid w:val="00843EB3"/>
    <w:rsid w:val="00846F5E"/>
    <w:rsid w:val="00847B33"/>
    <w:rsid w:val="00860311"/>
    <w:rsid w:val="0086099F"/>
    <w:rsid w:val="008616DA"/>
    <w:rsid w:val="008742C0"/>
    <w:rsid w:val="00875FD9"/>
    <w:rsid w:val="008778A4"/>
    <w:rsid w:val="008857D5"/>
    <w:rsid w:val="00886A9B"/>
    <w:rsid w:val="008871B6"/>
    <w:rsid w:val="00890A87"/>
    <w:rsid w:val="008960AE"/>
    <w:rsid w:val="008974CA"/>
    <w:rsid w:val="00897BD2"/>
    <w:rsid w:val="008A3571"/>
    <w:rsid w:val="008A4A30"/>
    <w:rsid w:val="008B34A1"/>
    <w:rsid w:val="008B359F"/>
    <w:rsid w:val="008B7A58"/>
    <w:rsid w:val="008C0CB8"/>
    <w:rsid w:val="008C3EE6"/>
    <w:rsid w:val="008D2080"/>
    <w:rsid w:val="008D6A10"/>
    <w:rsid w:val="008D77DB"/>
    <w:rsid w:val="008E34E3"/>
    <w:rsid w:val="008E3781"/>
    <w:rsid w:val="008E4F56"/>
    <w:rsid w:val="008E608D"/>
    <w:rsid w:val="00903F16"/>
    <w:rsid w:val="00913CDA"/>
    <w:rsid w:val="0091605A"/>
    <w:rsid w:val="00916E45"/>
    <w:rsid w:val="0091760F"/>
    <w:rsid w:val="009218A9"/>
    <w:rsid w:val="009300C9"/>
    <w:rsid w:val="00930CAA"/>
    <w:rsid w:val="00937E43"/>
    <w:rsid w:val="0094163F"/>
    <w:rsid w:val="00944724"/>
    <w:rsid w:val="00945647"/>
    <w:rsid w:val="00946DB5"/>
    <w:rsid w:val="0095096C"/>
    <w:rsid w:val="00953368"/>
    <w:rsid w:val="00956CD6"/>
    <w:rsid w:val="00957E84"/>
    <w:rsid w:val="00963975"/>
    <w:rsid w:val="00965340"/>
    <w:rsid w:val="00967209"/>
    <w:rsid w:val="0097024A"/>
    <w:rsid w:val="00972425"/>
    <w:rsid w:val="00972BAF"/>
    <w:rsid w:val="00976C2F"/>
    <w:rsid w:val="009803FF"/>
    <w:rsid w:val="00983860"/>
    <w:rsid w:val="00985E4B"/>
    <w:rsid w:val="0099052C"/>
    <w:rsid w:val="0099562D"/>
    <w:rsid w:val="009B365A"/>
    <w:rsid w:val="009B62C9"/>
    <w:rsid w:val="009B7D3D"/>
    <w:rsid w:val="009C5FE7"/>
    <w:rsid w:val="009C6BA5"/>
    <w:rsid w:val="009C72A9"/>
    <w:rsid w:val="009D2976"/>
    <w:rsid w:val="009D5577"/>
    <w:rsid w:val="009D795C"/>
    <w:rsid w:val="009E4CB4"/>
    <w:rsid w:val="009F12B2"/>
    <w:rsid w:val="009F795D"/>
    <w:rsid w:val="00A05BFA"/>
    <w:rsid w:val="00A06801"/>
    <w:rsid w:val="00A10F48"/>
    <w:rsid w:val="00A122D0"/>
    <w:rsid w:val="00A15A8C"/>
    <w:rsid w:val="00A16909"/>
    <w:rsid w:val="00A21B1B"/>
    <w:rsid w:val="00A22489"/>
    <w:rsid w:val="00A24142"/>
    <w:rsid w:val="00A253F5"/>
    <w:rsid w:val="00A30188"/>
    <w:rsid w:val="00A31248"/>
    <w:rsid w:val="00A31874"/>
    <w:rsid w:val="00A32184"/>
    <w:rsid w:val="00A343CB"/>
    <w:rsid w:val="00A34B23"/>
    <w:rsid w:val="00A41E94"/>
    <w:rsid w:val="00A42A2D"/>
    <w:rsid w:val="00A45FA3"/>
    <w:rsid w:val="00A535E4"/>
    <w:rsid w:val="00A569FF"/>
    <w:rsid w:val="00A57951"/>
    <w:rsid w:val="00A6075A"/>
    <w:rsid w:val="00A61A2F"/>
    <w:rsid w:val="00A63BD9"/>
    <w:rsid w:val="00A63FCD"/>
    <w:rsid w:val="00A67E19"/>
    <w:rsid w:val="00A701B5"/>
    <w:rsid w:val="00A72B68"/>
    <w:rsid w:val="00A73517"/>
    <w:rsid w:val="00A74737"/>
    <w:rsid w:val="00A75368"/>
    <w:rsid w:val="00A77428"/>
    <w:rsid w:val="00A87492"/>
    <w:rsid w:val="00A87EB9"/>
    <w:rsid w:val="00A90E17"/>
    <w:rsid w:val="00A974E2"/>
    <w:rsid w:val="00A978EB"/>
    <w:rsid w:val="00AA02E5"/>
    <w:rsid w:val="00AA10ED"/>
    <w:rsid w:val="00AA5F1E"/>
    <w:rsid w:val="00AA64BF"/>
    <w:rsid w:val="00AA74C5"/>
    <w:rsid w:val="00AB13B5"/>
    <w:rsid w:val="00AB1A4C"/>
    <w:rsid w:val="00AC1C0C"/>
    <w:rsid w:val="00AC3B49"/>
    <w:rsid w:val="00AC44D3"/>
    <w:rsid w:val="00AC60E4"/>
    <w:rsid w:val="00AC6404"/>
    <w:rsid w:val="00AC688C"/>
    <w:rsid w:val="00AD0435"/>
    <w:rsid w:val="00AD4FE6"/>
    <w:rsid w:val="00AD502F"/>
    <w:rsid w:val="00AE0060"/>
    <w:rsid w:val="00AE00E8"/>
    <w:rsid w:val="00AE217C"/>
    <w:rsid w:val="00AE386A"/>
    <w:rsid w:val="00AF1D16"/>
    <w:rsid w:val="00AF21C0"/>
    <w:rsid w:val="00AF281C"/>
    <w:rsid w:val="00AF433A"/>
    <w:rsid w:val="00B011DB"/>
    <w:rsid w:val="00B07846"/>
    <w:rsid w:val="00B104FE"/>
    <w:rsid w:val="00B1190D"/>
    <w:rsid w:val="00B14D60"/>
    <w:rsid w:val="00B1550A"/>
    <w:rsid w:val="00B2115C"/>
    <w:rsid w:val="00B21E3A"/>
    <w:rsid w:val="00B317EF"/>
    <w:rsid w:val="00B324F4"/>
    <w:rsid w:val="00B34892"/>
    <w:rsid w:val="00B426AC"/>
    <w:rsid w:val="00B459BA"/>
    <w:rsid w:val="00B45F2F"/>
    <w:rsid w:val="00B47FE1"/>
    <w:rsid w:val="00B5552C"/>
    <w:rsid w:val="00B570EA"/>
    <w:rsid w:val="00B61E7F"/>
    <w:rsid w:val="00B61EA2"/>
    <w:rsid w:val="00B62632"/>
    <w:rsid w:val="00B6273A"/>
    <w:rsid w:val="00B6430B"/>
    <w:rsid w:val="00B67B01"/>
    <w:rsid w:val="00B67F81"/>
    <w:rsid w:val="00B700D1"/>
    <w:rsid w:val="00B71935"/>
    <w:rsid w:val="00B76475"/>
    <w:rsid w:val="00B83ABE"/>
    <w:rsid w:val="00B855B4"/>
    <w:rsid w:val="00B862EC"/>
    <w:rsid w:val="00B90583"/>
    <w:rsid w:val="00B90CC9"/>
    <w:rsid w:val="00B91B20"/>
    <w:rsid w:val="00B929CD"/>
    <w:rsid w:val="00B94E1C"/>
    <w:rsid w:val="00BA15A1"/>
    <w:rsid w:val="00BA206A"/>
    <w:rsid w:val="00BA2A66"/>
    <w:rsid w:val="00BB5BBC"/>
    <w:rsid w:val="00BB73F0"/>
    <w:rsid w:val="00BC094C"/>
    <w:rsid w:val="00BC147A"/>
    <w:rsid w:val="00BC3D11"/>
    <w:rsid w:val="00BC4BC7"/>
    <w:rsid w:val="00BC4C43"/>
    <w:rsid w:val="00BC4E14"/>
    <w:rsid w:val="00BC75C9"/>
    <w:rsid w:val="00BD0885"/>
    <w:rsid w:val="00BD6AA0"/>
    <w:rsid w:val="00BE1540"/>
    <w:rsid w:val="00BE32AF"/>
    <w:rsid w:val="00BE7E04"/>
    <w:rsid w:val="00BE7FAA"/>
    <w:rsid w:val="00BF0C43"/>
    <w:rsid w:val="00BF1553"/>
    <w:rsid w:val="00BF229E"/>
    <w:rsid w:val="00BF3B33"/>
    <w:rsid w:val="00BF46B1"/>
    <w:rsid w:val="00BF57F5"/>
    <w:rsid w:val="00BF596E"/>
    <w:rsid w:val="00BF6AF1"/>
    <w:rsid w:val="00BF7A37"/>
    <w:rsid w:val="00C0592C"/>
    <w:rsid w:val="00C05AE3"/>
    <w:rsid w:val="00C06639"/>
    <w:rsid w:val="00C07875"/>
    <w:rsid w:val="00C07D13"/>
    <w:rsid w:val="00C125AD"/>
    <w:rsid w:val="00C134D0"/>
    <w:rsid w:val="00C14119"/>
    <w:rsid w:val="00C153DF"/>
    <w:rsid w:val="00C15D8C"/>
    <w:rsid w:val="00C165C8"/>
    <w:rsid w:val="00C175AF"/>
    <w:rsid w:val="00C179C1"/>
    <w:rsid w:val="00C2188C"/>
    <w:rsid w:val="00C22B26"/>
    <w:rsid w:val="00C2785F"/>
    <w:rsid w:val="00C32764"/>
    <w:rsid w:val="00C370CF"/>
    <w:rsid w:val="00C4205A"/>
    <w:rsid w:val="00C43287"/>
    <w:rsid w:val="00C43B8A"/>
    <w:rsid w:val="00C45BD4"/>
    <w:rsid w:val="00C54141"/>
    <w:rsid w:val="00C5504A"/>
    <w:rsid w:val="00C61CE5"/>
    <w:rsid w:val="00C649D7"/>
    <w:rsid w:val="00C667DE"/>
    <w:rsid w:val="00C70CF7"/>
    <w:rsid w:val="00C71279"/>
    <w:rsid w:val="00C8141E"/>
    <w:rsid w:val="00C8160D"/>
    <w:rsid w:val="00C85AED"/>
    <w:rsid w:val="00C92440"/>
    <w:rsid w:val="00C93EB5"/>
    <w:rsid w:val="00CA13D5"/>
    <w:rsid w:val="00CA6B04"/>
    <w:rsid w:val="00CA776A"/>
    <w:rsid w:val="00CB01A5"/>
    <w:rsid w:val="00CC1181"/>
    <w:rsid w:val="00CC2CDE"/>
    <w:rsid w:val="00CC6A6D"/>
    <w:rsid w:val="00CC7B9C"/>
    <w:rsid w:val="00CC7C33"/>
    <w:rsid w:val="00CD03DC"/>
    <w:rsid w:val="00CD0C90"/>
    <w:rsid w:val="00CD5DA7"/>
    <w:rsid w:val="00CD7FEC"/>
    <w:rsid w:val="00CE6BB2"/>
    <w:rsid w:val="00CE7D93"/>
    <w:rsid w:val="00CF15F3"/>
    <w:rsid w:val="00CF384F"/>
    <w:rsid w:val="00CF42EC"/>
    <w:rsid w:val="00D00570"/>
    <w:rsid w:val="00D06074"/>
    <w:rsid w:val="00D13495"/>
    <w:rsid w:val="00D14161"/>
    <w:rsid w:val="00D14957"/>
    <w:rsid w:val="00D1598F"/>
    <w:rsid w:val="00D15D78"/>
    <w:rsid w:val="00D17C3E"/>
    <w:rsid w:val="00D22FA7"/>
    <w:rsid w:val="00D24001"/>
    <w:rsid w:val="00D2644C"/>
    <w:rsid w:val="00D36B9D"/>
    <w:rsid w:val="00D40363"/>
    <w:rsid w:val="00D446C8"/>
    <w:rsid w:val="00D477C8"/>
    <w:rsid w:val="00D50E9E"/>
    <w:rsid w:val="00D5566F"/>
    <w:rsid w:val="00D64D7C"/>
    <w:rsid w:val="00D64D99"/>
    <w:rsid w:val="00D67649"/>
    <w:rsid w:val="00D706B9"/>
    <w:rsid w:val="00D742C9"/>
    <w:rsid w:val="00D76C1D"/>
    <w:rsid w:val="00D777E4"/>
    <w:rsid w:val="00D838C3"/>
    <w:rsid w:val="00D91A88"/>
    <w:rsid w:val="00D93F6F"/>
    <w:rsid w:val="00D95051"/>
    <w:rsid w:val="00D96A8B"/>
    <w:rsid w:val="00DA17F2"/>
    <w:rsid w:val="00DA46E8"/>
    <w:rsid w:val="00DB006C"/>
    <w:rsid w:val="00DB047E"/>
    <w:rsid w:val="00DB0DBA"/>
    <w:rsid w:val="00DB144A"/>
    <w:rsid w:val="00DC095E"/>
    <w:rsid w:val="00DD08A9"/>
    <w:rsid w:val="00DD18B2"/>
    <w:rsid w:val="00DD33EA"/>
    <w:rsid w:val="00DD5ACC"/>
    <w:rsid w:val="00DD680B"/>
    <w:rsid w:val="00DE22B8"/>
    <w:rsid w:val="00DE2A05"/>
    <w:rsid w:val="00DE2A53"/>
    <w:rsid w:val="00DE4717"/>
    <w:rsid w:val="00DE47E4"/>
    <w:rsid w:val="00DF0565"/>
    <w:rsid w:val="00DF464C"/>
    <w:rsid w:val="00E02944"/>
    <w:rsid w:val="00E079B5"/>
    <w:rsid w:val="00E07A26"/>
    <w:rsid w:val="00E14132"/>
    <w:rsid w:val="00E14C95"/>
    <w:rsid w:val="00E15846"/>
    <w:rsid w:val="00E225F0"/>
    <w:rsid w:val="00E22A28"/>
    <w:rsid w:val="00E2364C"/>
    <w:rsid w:val="00E2764E"/>
    <w:rsid w:val="00E332C7"/>
    <w:rsid w:val="00E3639F"/>
    <w:rsid w:val="00E364FE"/>
    <w:rsid w:val="00E45F5E"/>
    <w:rsid w:val="00E54094"/>
    <w:rsid w:val="00E55877"/>
    <w:rsid w:val="00E56455"/>
    <w:rsid w:val="00E57BD6"/>
    <w:rsid w:val="00E62BC4"/>
    <w:rsid w:val="00E67EE1"/>
    <w:rsid w:val="00E802E9"/>
    <w:rsid w:val="00E803F8"/>
    <w:rsid w:val="00E80C23"/>
    <w:rsid w:val="00E8292E"/>
    <w:rsid w:val="00E82FD0"/>
    <w:rsid w:val="00E83CF1"/>
    <w:rsid w:val="00E85213"/>
    <w:rsid w:val="00E858CD"/>
    <w:rsid w:val="00E860DC"/>
    <w:rsid w:val="00E861DD"/>
    <w:rsid w:val="00E87329"/>
    <w:rsid w:val="00E92B0A"/>
    <w:rsid w:val="00E942AE"/>
    <w:rsid w:val="00E96E5A"/>
    <w:rsid w:val="00EA0102"/>
    <w:rsid w:val="00EA01C9"/>
    <w:rsid w:val="00EA647E"/>
    <w:rsid w:val="00EB53B4"/>
    <w:rsid w:val="00EC0EFB"/>
    <w:rsid w:val="00EC64FB"/>
    <w:rsid w:val="00EC6AF0"/>
    <w:rsid w:val="00ED3595"/>
    <w:rsid w:val="00ED518B"/>
    <w:rsid w:val="00EE2AD4"/>
    <w:rsid w:val="00EE4A8A"/>
    <w:rsid w:val="00EE5211"/>
    <w:rsid w:val="00EE6384"/>
    <w:rsid w:val="00EE7E04"/>
    <w:rsid w:val="00EF1495"/>
    <w:rsid w:val="00EF19C2"/>
    <w:rsid w:val="00EF7981"/>
    <w:rsid w:val="00F003D5"/>
    <w:rsid w:val="00F03ED6"/>
    <w:rsid w:val="00F075FD"/>
    <w:rsid w:val="00F07E86"/>
    <w:rsid w:val="00F10CA5"/>
    <w:rsid w:val="00F11A13"/>
    <w:rsid w:val="00F11E2A"/>
    <w:rsid w:val="00F15C18"/>
    <w:rsid w:val="00F16812"/>
    <w:rsid w:val="00F2520A"/>
    <w:rsid w:val="00F26B1F"/>
    <w:rsid w:val="00F316A3"/>
    <w:rsid w:val="00F347C4"/>
    <w:rsid w:val="00F3543F"/>
    <w:rsid w:val="00F40F47"/>
    <w:rsid w:val="00F433F2"/>
    <w:rsid w:val="00F437EB"/>
    <w:rsid w:val="00F44C6D"/>
    <w:rsid w:val="00F45899"/>
    <w:rsid w:val="00F5119F"/>
    <w:rsid w:val="00F55A82"/>
    <w:rsid w:val="00F6014E"/>
    <w:rsid w:val="00F61A98"/>
    <w:rsid w:val="00F64737"/>
    <w:rsid w:val="00F65248"/>
    <w:rsid w:val="00F71C53"/>
    <w:rsid w:val="00F72391"/>
    <w:rsid w:val="00F726D1"/>
    <w:rsid w:val="00F72D10"/>
    <w:rsid w:val="00F743CD"/>
    <w:rsid w:val="00F7493F"/>
    <w:rsid w:val="00F74C67"/>
    <w:rsid w:val="00F754BD"/>
    <w:rsid w:val="00F837A9"/>
    <w:rsid w:val="00F84DBE"/>
    <w:rsid w:val="00F90D31"/>
    <w:rsid w:val="00F97287"/>
    <w:rsid w:val="00FA1011"/>
    <w:rsid w:val="00FA1EEB"/>
    <w:rsid w:val="00FA32E3"/>
    <w:rsid w:val="00FA5A8F"/>
    <w:rsid w:val="00FB454F"/>
    <w:rsid w:val="00FC0D02"/>
    <w:rsid w:val="00FC4917"/>
    <w:rsid w:val="00FC60F8"/>
    <w:rsid w:val="00FD02CC"/>
    <w:rsid w:val="00FD22D0"/>
    <w:rsid w:val="00FD3FFF"/>
    <w:rsid w:val="00FD58F8"/>
    <w:rsid w:val="00FE306F"/>
    <w:rsid w:val="00FE3244"/>
    <w:rsid w:val="00FE44FA"/>
    <w:rsid w:val="00FF041F"/>
    <w:rsid w:val="00FF504D"/>
    <w:rsid w:val="00FF5B27"/>
    <w:rsid w:val="00FF7035"/>
    <w:rsid w:val="00FF7D38"/>
    <w:rsid w:val="00FF7E0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45F5E"/>
  </w:style>
  <w:style w:type="paragraph" w:styleId="Nagwek1">
    <w:name w:val="heading 1"/>
    <w:basedOn w:val="Normalny"/>
    <w:next w:val="Normalny"/>
    <w:link w:val="Nagwek1Znak"/>
    <w:uiPriority w:val="9"/>
    <w:qFormat/>
    <w:rsid w:val="00D838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D838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Tekstpodstawowy"/>
    <w:link w:val="Nagwek3Znak"/>
    <w:qFormat/>
    <w:rsid w:val="00D777E4"/>
    <w:pPr>
      <w:keepNext/>
      <w:widowControl w:val="0"/>
      <w:numPr>
        <w:numId w:val="3"/>
      </w:numPr>
      <w:suppressAutoHyphens/>
      <w:spacing w:before="120" w:after="120" w:line="240" w:lineRule="auto"/>
      <w:outlineLvl w:val="2"/>
    </w:pPr>
    <w:rPr>
      <w:rFonts w:ascii="Arial Narrow" w:eastAsia="Times New Roman" w:hAnsi="Arial Narrow" w:cs="Arial"/>
      <w:b/>
      <w:bCs/>
      <w:i/>
      <w:szCs w:val="26"/>
      <w:lang w:eastAsia="ar-SA"/>
    </w:rPr>
  </w:style>
  <w:style w:type="paragraph" w:styleId="Nagwek7">
    <w:name w:val="heading 7"/>
    <w:basedOn w:val="Normalny"/>
    <w:next w:val="Normalny"/>
    <w:link w:val="Nagwek7Znak"/>
    <w:uiPriority w:val="9"/>
    <w:semiHidden/>
    <w:unhideWhenUsed/>
    <w:qFormat/>
    <w:rsid w:val="006A684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838C3"/>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D838C3"/>
    <w:rPr>
      <w:rFonts w:asciiTheme="majorHAnsi" w:eastAsiaTheme="majorEastAsia" w:hAnsiTheme="majorHAnsi" w:cstheme="majorBidi"/>
      <w:b/>
      <w:bCs/>
      <w:color w:val="4F81BD" w:themeColor="accent1"/>
      <w:sz w:val="26"/>
      <w:szCs w:val="26"/>
    </w:rPr>
  </w:style>
  <w:style w:type="paragraph" w:styleId="Akapitzlist">
    <w:name w:val="List Paragraph"/>
    <w:basedOn w:val="Normalny"/>
    <w:uiPriority w:val="34"/>
    <w:qFormat/>
    <w:rsid w:val="00D838C3"/>
    <w:pPr>
      <w:ind w:left="720"/>
      <w:contextualSpacing/>
    </w:pPr>
  </w:style>
  <w:style w:type="character" w:styleId="Odwoaniedokomentarza">
    <w:name w:val="annotation reference"/>
    <w:basedOn w:val="Domylnaczcionkaakapitu"/>
    <w:semiHidden/>
    <w:unhideWhenUsed/>
    <w:rsid w:val="00DE47E4"/>
    <w:rPr>
      <w:sz w:val="16"/>
      <w:szCs w:val="16"/>
    </w:rPr>
  </w:style>
  <w:style w:type="paragraph" w:styleId="Tekstkomentarza">
    <w:name w:val="annotation text"/>
    <w:basedOn w:val="Normalny"/>
    <w:link w:val="TekstkomentarzaZnak"/>
    <w:uiPriority w:val="99"/>
    <w:semiHidden/>
    <w:unhideWhenUsed/>
    <w:rsid w:val="00DE47E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E47E4"/>
    <w:rPr>
      <w:sz w:val="20"/>
      <w:szCs w:val="20"/>
    </w:rPr>
  </w:style>
  <w:style w:type="paragraph" w:styleId="Tematkomentarza">
    <w:name w:val="annotation subject"/>
    <w:basedOn w:val="Tekstkomentarza"/>
    <w:next w:val="Tekstkomentarza"/>
    <w:link w:val="TematkomentarzaZnak"/>
    <w:uiPriority w:val="99"/>
    <w:semiHidden/>
    <w:unhideWhenUsed/>
    <w:rsid w:val="00DE47E4"/>
    <w:rPr>
      <w:b/>
      <w:bCs/>
    </w:rPr>
  </w:style>
  <w:style w:type="character" w:customStyle="1" w:styleId="TematkomentarzaZnak">
    <w:name w:val="Temat komentarza Znak"/>
    <w:basedOn w:val="TekstkomentarzaZnak"/>
    <w:link w:val="Tematkomentarza"/>
    <w:uiPriority w:val="99"/>
    <w:semiHidden/>
    <w:rsid w:val="00DE47E4"/>
    <w:rPr>
      <w:b/>
      <w:bCs/>
      <w:sz w:val="20"/>
      <w:szCs w:val="20"/>
    </w:rPr>
  </w:style>
  <w:style w:type="paragraph" w:styleId="Tekstdymka">
    <w:name w:val="Balloon Text"/>
    <w:basedOn w:val="Normalny"/>
    <w:link w:val="TekstdymkaZnak"/>
    <w:uiPriority w:val="99"/>
    <w:semiHidden/>
    <w:unhideWhenUsed/>
    <w:rsid w:val="00DE47E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E47E4"/>
    <w:rPr>
      <w:rFonts w:ascii="Tahoma" w:hAnsi="Tahoma" w:cs="Tahoma"/>
      <w:sz w:val="16"/>
      <w:szCs w:val="16"/>
    </w:rPr>
  </w:style>
  <w:style w:type="paragraph" w:styleId="Tekstpodstawowy">
    <w:name w:val="Body Text"/>
    <w:basedOn w:val="Normalny"/>
    <w:link w:val="TekstpodstawowyZnak"/>
    <w:rsid w:val="00F44C6D"/>
    <w:pPr>
      <w:suppressAutoHyphens/>
      <w:spacing w:after="120" w:line="240" w:lineRule="auto"/>
    </w:pPr>
    <w:rPr>
      <w:rFonts w:ascii="Tahoma" w:eastAsia="Times New Roman" w:hAnsi="Tahoma" w:cs="Tahoma"/>
      <w:sz w:val="20"/>
      <w:szCs w:val="24"/>
      <w:lang w:eastAsia="ar-SA"/>
    </w:rPr>
  </w:style>
  <w:style w:type="character" w:customStyle="1" w:styleId="TekstpodstawowyZnak">
    <w:name w:val="Tekst podstawowy Znak"/>
    <w:basedOn w:val="Domylnaczcionkaakapitu"/>
    <w:link w:val="Tekstpodstawowy"/>
    <w:rsid w:val="00F44C6D"/>
    <w:rPr>
      <w:rFonts w:ascii="Tahoma" w:eastAsia="Times New Roman" w:hAnsi="Tahoma" w:cs="Tahoma"/>
      <w:sz w:val="20"/>
      <w:szCs w:val="24"/>
      <w:lang w:eastAsia="ar-SA"/>
    </w:rPr>
  </w:style>
  <w:style w:type="paragraph" w:styleId="Nagwek">
    <w:name w:val="header"/>
    <w:basedOn w:val="Normalny"/>
    <w:link w:val="NagwekZnak"/>
    <w:unhideWhenUsed/>
    <w:rsid w:val="003E1A2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E1A25"/>
  </w:style>
  <w:style w:type="paragraph" w:styleId="Stopka">
    <w:name w:val="footer"/>
    <w:basedOn w:val="Normalny"/>
    <w:link w:val="StopkaZnak"/>
    <w:uiPriority w:val="99"/>
    <w:unhideWhenUsed/>
    <w:rsid w:val="003E1A2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1A25"/>
  </w:style>
  <w:style w:type="character" w:customStyle="1" w:styleId="Nagwek3Znak">
    <w:name w:val="Nagłówek 3 Znak"/>
    <w:basedOn w:val="Domylnaczcionkaakapitu"/>
    <w:link w:val="Nagwek3"/>
    <w:rsid w:val="00D777E4"/>
    <w:rPr>
      <w:rFonts w:ascii="Arial Narrow" w:eastAsia="Times New Roman" w:hAnsi="Arial Narrow" w:cs="Arial"/>
      <w:b/>
      <w:bCs/>
      <w:i/>
      <w:szCs w:val="26"/>
      <w:lang w:eastAsia="ar-SA"/>
    </w:rPr>
  </w:style>
  <w:style w:type="paragraph" w:customStyle="1" w:styleId="Tekstkomentarza2">
    <w:name w:val="Tekst komentarza2"/>
    <w:basedOn w:val="Normalny"/>
    <w:rsid w:val="00D777E4"/>
    <w:pPr>
      <w:suppressAutoHyphens/>
      <w:spacing w:after="0" w:line="240" w:lineRule="auto"/>
    </w:pPr>
    <w:rPr>
      <w:rFonts w:ascii="Tahoma" w:eastAsia="Times New Roman" w:hAnsi="Tahoma" w:cs="Tahoma"/>
      <w:sz w:val="20"/>
      <w:szCs w:val="20"/>
      <w:lang w:eastAsia="ar-SA"/>
    </w:rPr>
  </w:style>
  <w:style w:type="paragraph" w:customStyle="1" w:styleId="SIWZmmpoziom3">
    <w:name w:val="SIWZmm poziom 3"/>
    <w:basedOn w:val="Tekstpodstawowy"/>
    <w:rsid w:val="00D777E4"/>
    <w:pPr>
      <w:tabs>
        <w:tab w:val="num" w:pos="360"/>
      </w:tabs>
      <w:spacing w:before="120"/>
    </w:pPr>
    <w:rPr>
      <w:b/>
      <w:i/>
    </w:rPr>
  </w:style>
  <w:style w:type="paragraph" w:customStyle="1" w:styleId="Tekstpodstawowywcity32">
    <w:name w:val="Tekst podstawowy wcięty 32"/>
    <w:basedOn w:val="Normalny"/>
    <w:rsid w:val="00D777E4"/>
    <w:pPr>
      <w:spacing w:after="120" w:line="240" w:lineRule="auto"/>
      <w:ind w:left="283"/>
    </w:pPr>
    <w:rPr>
      <w:rFonts w:ascii="Arial Narrow" w:eastAsia="Times New Roman" w:hAnsi="Arial Narrow" w:cs="Arial Narrow"/>
      <w:sz w:val="16"/>
      <w:szCs w:val="16"/>
      <w:lang w:eastAsia="ar-SA"/>
    </w:rPr>
  </w:style>
  <w:style w:type="paragraph" w:customStyle="1" w:styleId="Legenda1">
    <w:name w:val="Legenda1"/>
    <w:basedOn w:val="Normalny"/>
    <w:next w:val="Normalny"/>
    <w:rsid w:val="00C8160D"/>
    <w:pPr>
      <w:keepNext/>
      <w:widowControl w:val="0"/>
      <w:suppressAutoHyphens/>
      <w:spacing w:before="60" w:after="0" w:line="240" w:lineRule="auto"/>
      <w:ind w:firstLine="426"/>
    </w:pPr>
    <w:rPr>
      <w:rFonts w:ascii="Tahoma" w:eastAsia="Times New Roman" w:hAnsi="Tahoma" w:cs="Tahoma"/>
      <w:b/>
      <w:bCs/>
      <w:i/>
      <w:sz w:val="16"/>
      <w:szCs w:val="16"/>
      <w:lang w:eastAsia="ar-SA"/>
    </w:rPr>
  </w:style>
  <w:style w:type="paragraph" w:customStyle="1" w:styleId="Zawartotabeli">
    <w:name w:val="Zawartość tabeli"/>
    <w:basedOn w:val="Normalny"/>
    <w:rsid w:val="00C8160D"/>
    <w:pPr>
      <w:suppressLineNumbers/>
      <w:suppressAutoHyphens/>
      <w:spacing w:after="0" w:line="240" w:lineRule="auto"/>
    </w:pPr>
    <w:rPr>
      <w:rFonts w:ascii="Tahoma" w:eastAsia="Times New Roman" w:hAnsi="Tahoma" w:cs="Tahoma"/>
      <w:sz w:val="20"/>
      <w:szCs w:val="24"/>
      <w:lang w:eastAsia="ar-SA"/>
    </w:rPr>
  </w:style>
  <w:style w:type="paragraph" w:customStyle="1" w:styleId="StylArialNarrow">
    <w:name w:val="Styl Arial Narrow"/>
    <w:basedOn w:val="Normalny"/>
    <w:rsid w:val="008871B6"/>
    <w:pPr>
      <w:suppressAutoHyphens/>
      <w:spacing w:before="240" w:after="60" w:line="240" w:lineRule="auto"/>
    </w:pPr>
    <w:rPr>
      <w:rFonts w:ascii="Arial Narrow" w:eastAsia="Times New Roman" w:hAnsi="Arial Narrow" w:cs="Arial Narrow"/>
      <w:sz w:val="20"/>
      <w:szCs w:val="24"/>
      <w:lang w:eastAsia="ar-SA"/>
    </w:rPr>
  </w:style>
  <w:style w:type="paragraph" w:customStyle="1" w:styleId="StylStylArialNarrowPrzed0ptPo0pt">
    <w:name w:val="Styl Styl Arial Narrow + Przed:  0 pt Po:  0 pt"/>
    <w:basedOn w:val="StylArialNarrow"/>
    <w:rsid w:val="008871B6"/>
    <w:pPr>
      <w:spacing w:before="0" w:after="0"/>
    </w:pPr>
    <w:rPr>
      <w:szCs w:val="20"/>
    </w:rPr>
  </w:style>
  <w:style w:type="character" w:styleId="Hipercze">
    <w:name w:val="Hyperlink"/>
    <w:rsid w:val="008871B6"/>
    <w:rPr>
      <w:rFonts w:cs="Times New Roman"/>
      <w:color w:val="0000FF"/>
      <w:u w:val="single"/>
    </w:rPr>
  </w:style>
  <w:style w:type="paragraph" w:customStyle="1" w:styleId="StylStylStylArialNarrowPrzed0ptPo0pt11pt">
    <w:name w:val="Styl Styl Styl Arial Narrow + Przed:  0 pt Po:  0 pt + 11 pt"/>
    <w:basedOn w:val="StylStylArialNarrowPrzed0ptPo0pt"/>
    <w:rsid w:val="008871B6"/>
    <w:rPr>
      <w:sz w:val="22"/>
    </w:rPr>
  </w:style>
  <w:style w:type="paragraph" w:styleId="Poprawka">
    <w:name w:val="Revision"/>
    <w:hidden/>
    <w:uiPriority w:val="99"/>
    <w:semiHidden/>
    <w:rsid w:val="00B1550A"/>
    <w:pPr>
      <w:spacing w:after="0" w:line="240" w:lineRule="auto"/>
    </w:pPr>
  </w:style>
  <w:style w:type="paragraph" w:styleId="NormalnyWeb">
    <w:name w:val="Normal (Web)"/>
    <w:basedOn w:val="Normalny"/>
    <w:uiPriority w:val="99"/>
    <w:semiHidden/>
    <w:unhideWhenUsed/>
    <w:rsid w:val="00C61CE5"/>
    <w:pPr>
      <w:spacing w:before="100" w:beforeAutospacing="1" w:after="100" w:afterAutospacing="1" w:line="240" w:lineRule="auto"/>
    </w:pPr>
    <w:rPr>
      <w:rFonts w:ascii="Times New Roman" w:eastAsia="Times New Roman" w:hAnsi="Times New Roman" w:cs="Times New Roman"/>
      <w:sz w:val="24"/>
      <w:szCs w:val="24"/>
    </w:rPr>
  </w:style>
  <w:style w:type="character" w:styleId="Pogrubienie">
    <w:name w:val="Strong"/>
    <w:basedOn w:val="Domylnaczcionkaakapitu"/>
    <w:uiPriority w:val="22"/>
    <w:qFormat/>
    <w:rsid w:val="00C61CE5"/>
    <w:rPr>
      <w:b/>
      <w:bCs/>
    </w:rPr>
  </w:style>
  <w:style w:type="paragraph" w:customStyle="1" w:styleId="Textbody">
    <w:name w:val="Text body"/>
    <w:basedOn w:val="Normalny"/>
    <w:rsid w:val="002039A4"/>
    <w:pPr>
      <w:widowControl w:val="0"/>
      <w:suppressAutoHyphens/>
      <w:autoSpaceDN w:val="0"/>
      <w:spacing w:after="12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TableContents">
    <w:name w:val="Table Contents"/>
    <w:basedOn w:val="Normalny"/>
    <w:rsid w:val="002039A4"/>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Tekstprzypisukocowego">
    <w:name w:val="endnote text"/>
    <w:basedOn w:val="Normalny"/>
    <w:link w:val="TekstprzypisukocowegoZnak"/>
    <w:uiPriority w:val="99"/>
    <w:semiHidden/>
    <w:unhideWhenUsed/>
    <w:rsid w:val="00C2188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2188C"/>
    <w:rPr>
      <w:sz w:val="20"/>
      <w:szCs w:val="20"/>
    </w:rPr>
  </w:style>
  <w:style w:type="character" w:styleId="Odwoanieprzypisukocowego">
    <w:name w:val="endnote reference"/>
    <w:basedOn w:val="Domylnaczcionkaakapitu"/>
    <w:uiPriority w:val="99"/>
    <w:semiHidden/>
    <w:unhideWhenUsed/>
    <w:rsid w:val="00C2188C"/>
    <w:rPr>
      <w:vertAlign w:val="superscript"/>
    </w:rPr>
  </w:style>
  <w:style w:type="paragraph" w:customStyle="1" w:styleId="Default">
    <w:name w:val="Default"/>
    <w:rsid w:val="00172E4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IWZ">
    <w:name w:val="SIWZ"/>
    <w:rsid w:val="00101E90"/>
    <w:rPr>
      <w:rFonts w:ascii="Arial Narrow" w:hAnsi="Arial Narrow" w:cs="Times New Roman"/>
      <w:sz w:val="22"/>
    </w:rPr>
  </w:style>
  <w:style w:type="paragraph" w:styleId="Legenda">
    <w:name w:val="caption"/>
    <w:basedOn w:val="Normalny"/>
    <w:next w:val="Normalny"/>
    <w:qFormat/>
    <w:rsid w:val="00101E90"/>
    <w:pPr>
      <w:spacing w:after="0" w:line="240" w:lineRule="auto"/>
    </w:pPr>
    <w:rPr>
      <w:rFonts w:ascii="Times New Roman" w:eastAsia="Times New Roman" w:hAnsi="Times New Roman" w:cs="Times New Roman"/>
      <w:b/>
      <w:bCs/>
      <w:sz w:val="20"/>
      <w:szCs w:val="20"/>
    </w:rPr>
  </w:style>
  <w:style w:type="paragraph" w:customStyle="1" w:styleId="Tekstpodstawowywcity21">
    <w:name w:val="Tekst podstawowy wcięty 21"/>
    <w:basedOn w:val="Normalny"/>
    <w:rsid w:val="00101E90"/>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nagA">
    <w:name w:val="nag A"/>
    <w:basedOn w:val="Nagwek2"/>
    <w:next w:val="Nagwek3"/>
    <w:rsid w:val="00416213"/>
    <w:pPr>
      <w:keepLines w:val="0"/>
      <w:widowControl w:val="0"/>
      <w:numPr>
        <w:numId w:val="10"/>
      </w:numPr>
      <w:suppressAutoHyphens/>
      <w:spacing w:before="120" w:after="60" w:line="360" w:lineRule="auto"/>
      <w:jc w:val="both"/>
    </w:pPr>
    <w:rPr>
      <w:rFonts w:ascii="Tahoma" w:eastAsia="Times New Roman" w:hAnsi="Tahoma" w:cs="Times New Roman"/>
      <w:caps/>
      <w:color w:val="auto"/>
      <w:sz w:val="22"/>
      <w:szCs w:val="20"/>
      <w:lang w:eastAsia="ar-SA"/>
    </w:rPr>
  </w:style>
  <w:style w:type="character" w:styleId="UyteHipercze">
    <w:name w:val="FollowedHyperlink"/>
    <w:basedOn w:val="Domylnaczcionkaakapitu"/>
    <w:uiPriority w:val="99"/>
    <w:semiHidden/>
    <w:unhideWhenUsed/>
    <w:rsid w:val="00234DCB"/>
    <w:rPr>
      <w:color w:val="800080" w:themeColor="followedHyperlink"/>
      <w:u w:val="single"/>
    </w:rPr>
  </w:style>
  <w:style w:type="paragraph" w:customStyle="1" w:styleId="Standard">
    <w:name w:val="Standard"/>
    <w:rsid w:val="00233AE0"/>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WW8Num12z0">
    <w:name w:val="WW8Num12z0"/>
    <w:rsid w:val="006A684D"/>
    <w:rPr>
      <w:b w:val="0"/>
    </w:rPr>
  </w:style>
  <w:style w:type="paragraph" w:customStyle="1" w:styleId="StylNagwek712pt">
    <w:name w:val="Styl Nagłówek 7 + 12 pt"/>
    <w:basedOn w:val="Nagwek7"/>
    <w:autoRedefine/>
    <w:rsid w:val="006A684D"/>
    <w:pPr>
      <w:keepNext w:val="0"/>
      <w:keepLines w:val="0"/>
      <w:widowControl w:val="0"/>
      <w:numPr>
        <w:numId w:val="23"/>
      </w:numPr>
      <w:tabs>
        <w:tab w:val="clear" w:pos="2421"/>
        <w:tab w:val="num" w:pos="360"/>
      </w:tabs>
      <w:spacing w:before="0" w:line="240" w:lineRule="auto"/>
      <w:ind w:left="644" w:hanging="2421"/>
    </w:pPr>
    <w:rPr>
      <w:rFonts w:ascii="Arial Narrow" w:eastAsia="Times New Roman" w:hAnsi="Arial Narrow" w:cs="Times New Roman"/>
      <w:i w:val="0"/>
      <w:iCs w:val="0"/>
      <w:color w:val="auto"/>
      <w:szCs w:val="24"/>
    </w:rPr>
  </w:style>
  <w:style w:type="character" w:customStyle="1" w:styleId="Nagwek7Znak">
    <w:name w:val="Nagłówek 7 Znak"/>
    <w:basedOn w:val="Domylnaczcionkaakapitu"/>
    <w:link w:val="Nagwek7"/>
    <w:uiPriority w:val="9"/>
    <w:semiHidden/>
    <w:rsid w:val="006A684D"/>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734668">
      <w:bodyDiv w:val="1"/>
      <w:marLeft w:val="0"/>
      <w:marRight w:val="0"/>
      <w:marTop w:val="0"/>
      <w:marBottom w:val="0"/>
      <w:divBdr>
        <w:top w:val="none" w:sz="0" w:space="0" w:color="auto"/>
        <w:left w:val="none" w:sz="0" w:space="0" w:color="auto"/>
        <w:bottom w:val="none" w:sz="0" w:space="0" w:color="auto"/>
        <w:right w:val="none" w:sz="0" w:space="0" w:color="auto"/>
      </w:divBdr>
    </w:div>
    <w:div w:id="98453570">
      <w:bodyDiv w:val="1"/>
      <w:marLeft w:val="0"/>
      <w:marRight w:val="0"/>
      <w:marTop w:val="0"/>
      <w:marBottom w:val="0"/>
      <w:divBdr>
        <w:top w:val="none" w:sz="0" w:space="0" w:color="auto"/>
        <w:left w:val="none" w:sz="0" w:space="0" w:color="auto"/>
        <w:bottom w:val="none" w:sz="0" w:space="0" w:color="auto"/>
        <w:right w:val="none" w:sz="0" w:space="0" w:color="auto"/>
      </w:divBdr>
    </w:div>
    <w:div w:id="111749744">
      <w:bodyDiv w:val="1"/>
      <w:marLeft w:val="0"/>
      <w:marRight w:val="0"/>
      <w:marTop w:val="0"/>
      <w:marBottom w:val="0"/>
      <w:divBdr>
        <w:top w:val="none" w:sz="0" w:space="0" w:color="auto"/>
        <w:left w:val="none" w:sz="0" w:space="0" w:color="auto"/>
        <w:bottom w:val="none" w:sz="0" w:space="0" w:color="auto"/>
        <w:right w:val="none" w:sz="0" w:space="0" w:color="auto"/>
      </w:divBdr>
    </w:div>
    <w:div w:id="130026676">
      <w:bodyDiv w:val="1"/>
      <w:marLeft w:val="0"/>
      <w:marRight w:val="0"/>
      <w:marTop w:val="0"/>
      <w:marBottom w:val="0"/>
      <w:divBdr>
        <w:top w:val="none" w:sz="0" w:space="0" w:color="auto"/>
        <w:left w:val="none" w:sz="0" w:space="0" w:color="auto"/>
        <w:bottom w:val="none" w:sz="0" w:space="0" w:color="auto"/>
        <w:right w:val="none" w:sz="0" w:space="0" w:color="auto"/>
      </w:divBdr>
    </w:div>
    <w:div w:id="157843097">
      <w:bodyDiv w:val="1"/>
      <w:marLeft w:val="0"/>
      <w:marRight w:val="0"/>
      <w:marTop w:val="0"/>
      <w:marBottom w:val="0"/>
      <w:divBdr>
        <w:top w:val="none" w:sz="0" w:space="0" w:color="auto"/>
        <w:left w:val="none" w:sz="0" w:space="0" w:color="auto"/>
        <w:bottom w:val="none" w:sz="0" w:space="0" w:color="auto"/>
        <w:right w:val="none" w:sz="0" w:space="0" w:color="auto"/>
      </w:divBdr>
    </w:div>
    <w:div w:id="186918027">
      <w:bodyDiv w:val="1"/>
      <w:marLeft w:val="0"/>
      <w:marRight w:val="0"/>
      <w:marTop w:val="0"/>
      <w:marBottom w:val="0"/>
      <w:divBdr>
        <w:top w:val="none" w:sz="0" w:space="0" w:color="auto"/>
        <w:left w:val="none" w:sz="0" w:space="0" w:color="auto"/>
        <w:bottom w:val="none" w:sz="0" w:space="0" w:color="auto"/>
        <w:right w:val="none" w:sz="0" w:space="0" w:color="auto"/>
      </w:divBdr>
    </w:div>
    <w:div w:id="201018063">
      <w:bodyDiv w:val="1"/>
      <w:marLeft w:val="0"/>
      <w:marRight w:val="0"/>
      <w:marTop w:val="0"/>
      <w:marBottom w:val="0"/>
      <w:divBdr>
        <w:top w:val="none" w:sz="0" w:space="0" w:color="auto"/>
        <w:left w:val="none" w:sz="0" w:space="0" w:color="auto"/>
        <w:bottom w:val="none" w:sz="0" w:space="0" w:color="auto"/>
        <w:right w:val="none" w:sz="0" w:space="0" w:color="auto"/>
      </w:divBdr>
    </w:div>
    <w:div w:id="212078255">
      <w:bodyDiv w:val="1"/>
      <w:marLeft w:val="0"/>
      <w:marRight w:val="0"/>
      <w:marTop w:val="0"/>
      <w:marBottom w:val="0"/>
      <w:divBdr>
        <w:top w:val="none" w:sz="0" w:space="0" w:color="auto"/>
        <w:left w:val="none" w:sz="0" w:space="0" w:color="auto"/>
        <w:bottom w:val="none" w:sz="0" w:space="0" w:color="auto"/>
        <w:right w:val="none" w:sz="0" w:space="0" w:color="auto"/>
      </w:divBdr>
    </w:div>
    <w:div w:id="217010394">
      <w:bodyDiv w:val="1"/>
      <w:marLeft w:val="0"/>
      <w:marRight w:val="0"/>
      <w:marTop w:val="0"/>
      <w:marBottom w:val="0"/>
      <w:divBdr>
        <w:top w:val="none" w:sz="0" w:space="0" w:color="auto"/>
        <w:left w:val="none" w:sz="0" w:space="0" w:color="auto"/>
        <w:bottom w:val="none" w:sz="0" w:space="0" w:color="auto"/>
        <w:right w:val="none" w:sz="0" w:space="0" w:color="auto"/>
      </w:divBdr>
    </w:div>
    <w:div w:id="220483593">
      <w:bodyDiv w:val="1"/>
      <w:marLeft w:val="0"/>
      <w:marRight w:val="0"/>
      <w:marTop w:val="0"/>
      <w:marBottom w:val="0"/>
      <w:divBdr>
        <w:top w:val="none" w:sz="0" w:space="0" w:color="auto"/>
        <w:left w:val="none" w:sz="0" w:space="0" w:color="auto"/>
        <w:bottom w:val="none" w:sz="0" w:space="0" w:color="auto"/>
        <w:right w:val="none" w:sz="0" w:space="0" w:color="auto"/>
      </w:divBdr>
    </w:div>
    <w:div w:id="316231573">
      <w:bodyDiv w:val="1"/>
      <w:marLeft w:val="0"/>
      <w:marRight w:val="0"/>
      <w:marTop w:val="0"/>
      <w:marBottom w:val="0"/>
      <w:divBdr>
        <w:top w:val="none" w:sz="0" w:space="0" w:color="auto"/>
        <w:left w:val="none" w:sz="0" w:space="0" w:color="auto"/>
        <w:bottom w:val="none" w:sz="0" w:space="0" w:color="auto"/>
        <w:right w:val="none" w:sz="0" w:space="0" w:color="auto"/>
      </w:divBdr>
    </w:div>
    <w:div w:id="331612343">
      <w:bodyDiv w:val="1"/>
      <w:marLeft w:val="0"/>
      <w:marRight w:val="0"/>
      <w:marTop w:val="0"/>
      <w:marBottom w:val="0"/>
      <w:divBdr>
        <w:top w:val="none" w:sz="0" w:space="0" w:color="auto"/>
        <w:left w:val="none" w:sz="0" w:space="0" w:color="auto"/>
        <w:bottom w:val="none" w:sz="0" w:space="0" w:color="auto"/>
        <w:right w:val="none" w:sz="0" w:space="0" w:color="auto"/>
      </w:divBdr>
    </w:div>
    <w:div w:id="368800180">
      <w:bodyDiv w:val="1"/>
      <w:marLeft w:val="0"/>
      <w:marRight w:val="0"/>
      <w:marTop w:val="0"/>
      <w:marBottom w:val="0"/>
      <w:divBdr>
        <w:top w:val="none" w:sz="0" w:space="0" w:color="auto"/>
        <w:left w:val="none" w:sz="0" w:space="0" w:color="auto"/>
        <w:bottom w:val="none" w:sz="0" w:space="0" w:color="auto"/>
        <w:right w:val="none" w:sz="0" w:space="0" w:color="auto"/>
      </w:divBdr>
    </w:div>
    <w:div w:id="387535557">
      <w:bodyDiv w:val="1"/>
      <w:marLeft w:val="0"/>
      <w:marRight w:val="0"/>
      <w:marTop w:val="0"/>
      <w:marBottom w:val="0"/>
      <w:divBdr>
        <w:top w:val="none" w:sz="0" w:space="0" w:color="auto"/>
        <w:left w:val="none" w:sz="0" w:space="0" w:color="auto"/>
        <w:bottom w:val="none" w:sz="0" w:space="0" w:color="auto"/>
        <w:right w:val="none" w:sz="0" w:space="0" w:color="auto"/>
      </w:divBdr>
    </w:div>
    <w:div w:id="399251630">
      <w:bodyDiv w:val="1"/>
      <w:marLeft w:val="0"/>
      <w:marRight w:val="0"/>
      <w:marTop w:val="0"/>
      <w:marBottom w:val="0"/>
      <w:divBdr>
        <w:top w:val="none" w:sz="0" w:space="0" w:color="auto"/>
        <w:left w:val="none" w:sz="0" w:space="0" w:color="auto"/>
        <w:bottom w:val="none" w:sz="0" w:space="0" w:color="auto"/>
        <w:right w:val="none" w:sz="0" w:space="0" w:color="auto"/>
      </w:divBdr>
    </w:div>
    <w:div w:id="412701772">
      <w:bodyDiv w:val="1"/>
      <w:marLeft w:val="0"/>
      <w:marRight w:val="0"/>
      <w:marTop w:val="0"/>
      <w:marBottom w:val="0"/>
      <w:divBdr>
        <w:top w:val="none" w:sz="0" w:space="0" w:color="auto"/>
        <w:left w:val="none" w:sz="0" w:space="0" w:color="auto"/>
        <w:bottom w:val="none" w:sz="0" w:space="0" w:color="auto"/>
        <w:right w:val="none" w:sz="0" w:space="0" w:color="auto"/>
      </w:divBdr>
    </w:div>
    <w:div w:id="418605130">
      <w:bodyDiv w:val="1"/>
      <w:marLeft w:val="0"/>
      <w:marRight w:val="0"/>
      <w:marTop w:val="0"/>
      <w:marBottom w:val="0"/>
      <w:divBdr>
        <w:top w:val="none" w:sz="0" w:space="0" w:color="auto"/>
        <w:left w:val="none" w:sz="0" w:space="0" w:color="auto"/>
        <w:bottom w:val="none" w:sz="0" w:space="0" w:color="auto"/>
        <w:right w:val="none" w:sz="0" w:space="0" w:color="auto"/>
      </w:divBdr>
    </w:div>
    <w:div w:id="488250595">
      <w:bodyDiv w:val="1"/>
      <w:marLeft w:val="0"/>
      <w:marRight w:val="0"/>
      <w:marTop w:val="0"/>
      <w:marBottom w:val="0"/>
      <w:divBdr>
        <w:top w:val="none" w:sz="0" w:space="0" w:color="auto"/>
        <w:left w:val="none" w:sz="0" w:space="0" w:color="auto"/>
        <w:bottom w:val="none" w:sz="0" w:space="0" w:color="auto"/>
        <w:right w:val="none" w:sz="0" w:space="0" w:color="auto"/>
      </w:divBdr>
    </w:div>
    <w:div w:id="494763140">
      <w:bodyDiv w:val="1"/>
      <w:marLeft w:val="0"/>
      <w:marRight w:val="0"/>
      <w:marTop w:val="0"/>
      <w:marBottom w:val="0"/>
      <w:divBdr>
        <w:top w:val="none" w:sz="0" w:space="0" w:color="auto"/>
        <w:left w:val="none" w:sz="0" w:space="0" w:color="auto"/>
        <w:bottom w:val="none" w:sz="0" w:space="0" w:color="auto"/>
        <w:right w:val="none" w:sz="0" w:space="0" w:color="auto"/>
      </w:divBdr>
      <w:divsChild>
        <w:div w:id="100423314">
          <w:marLeft w:val="0"/>
          <w:marRight w:val="0"/>
          <w:marTop w:val="0"/>
          <w:marBottom w:val="0"/>
          <w:divBdr>
            <w:top w:val="none" w:sz="0" w:space="0" w:color="auto"/>
            <w:left w:val="none" w:sz="0" w:space="0" w:color="auto"/>
            <w:bottom w:val="none" w:sz="0" w:space="0" w:color="auto"/>
            <w:right w:val="none" w:sz="0" w:space="0" w:color="auto"/>
          </w:divBdr>
        </w:div>
        <w:div w:id="343829088">
          <w:marLeft w:val="0"/>
          <w:marRight w:val="0"/>
          <w:marTop w:val="0"/>
          <w:marBottom w:val="0"/>
          <w:divBdr>
            <w:top w:val="none" w:sz="0" w:space="0" w:color="auto"/>
            <w:left w:val="none" w:sz="0" w:space="0" w:color="auto"/>
            <w:bottom w:val="none" w:sz="0" w:space="0" w:color="auto"/>
            <w:right w:val="none" w:sz="0" w:space="0" w:color="auto"/>
          </w:divBdr>
        </w:div>
        <w:div w:id="411464941">
          <w:marLeft w:val="0"/>
          <w:marRight w:val="0"/>
          <w:marTop w:val="0"/>
          <w:marBottom w:val="0"/>
          <w:divBdr>
            <w:top w:val="none" w:sz="0" w:space="0" w:color="auto"/>
            <w:left w:val="none" w:sz="0" w:space="0" w:color="auto"/>
            <w:bottom w:val="none" w:sz="0" w:space="0" w:color="auto"/>
            <w:right w:val="none" w:sz="0" w:space="0" w:color="auto"/>
          </w:divBdr>
        </w:div>
        <w:div w:id="713236833">
          <w:marLeft w:val="0"/>
          <w:marRight w:val="0"/>
          <w:marTop w:val="0"/>
          <w:marBottom w:val="0"/>
          <w:divBdr>
            <w:top w:val="none" w:sz="0" w:space="0" w:color="auto"/>
            <w:left w:val="none" w:sz="0" w:space="0" w:color="auto"/>
            <w:bottom w:val="none" w:sz="0" w:space="0" w:color="auto"/>
            <w:right w:val="none" w:sz="0" w:space="0" w:color="auto"/>
          </w:divBdr>
        </w:div>
        <w:div w:id="981470955">
          <w:marLeft w:val="0"/>
          <w:marRight w:val="0"/>
          <w:marTop w:val="0"/>
          <w:marBottom w:val="0"/>
          <w:divBdr>
            <w:top w:val="none" w:sz="0" w:space="0" w:color="auto"/>
            <w:left w:val="none" w:sz="0" w:space="0" w:color="auto"/>
            <w:bottom w:val="none" w:sz="0" w:space="0" w:color="auto"/>
            <w:right w:val="none" w:sz="0" w:space="0" w:color="auto"/>
          </w:divBdr>
        </w:div>
        <w:div w:id="1225794529">
          <w:marLeft w:val="0"/>
          <w:marRight w:val="0"/>
          <w:marTop w:val="0"/>
          <w:marBottom w:val="0"/>
          <w:divBdr>
            <w:top w:val="none" w:sz="0" w:space="0" w:color="auto"/>
            <w:left w:val="none" w:sz="0" w:space="0" w:color="auto"/>
            <w:bottom w:val="none" w:sz="0" w:space="0" w:color="auto"/>
            <w:right w:val="none" w:sz="0" w:space="0" w:color="auto"/>
          </w:divBdr>
        </w:div>
        <w:div w:id="1320689148">
          <w:marLeft w:val="0"/>
          <w:marRight w:val="0"/>
          <w:marTop w:val="0"/>
          <w:marBottom w:val="0"/>
          <w:divBdr>
            <w:top w:val="none" w:sz="0" w:space="0" w:color="auto"/>
            <w:left w:val="none" w:sz="0" w:space="0" w:color="auto"/>
            <w:bottom w:val="none" w:sz="0" w:space="0" w:color="auto"/>
            <w:right w:val="none" w:sz="0" w:space="0" w:color="auto"/>
          </w:divBdr>
        </w:div>
        <w:div w:id="1523468610">
          <w:marLeft w:val="0"/>
          <w:marRight w:val="0"/>
          <w:marTop w:val="0"/>
          <w:marBottom w:val="0"/>
          <w:divBdr>
            <w:top w:val="none" w:sz="0" w:space="0" w:color="auto"/>
            <w:left w:val="none" w:sz="0" w:space="0" w:color="auto"/>
            <w:bottom w:val="none" w:sz="0" w:space="0" w:color="auto"/>
            <w:right w:val="none" w:sz="0" w:space="0" w:color="auto"/>
          </w:divBdr>
        </w:div>
        <w:div w:id="1557083241">
          <w:marLeft w:val="0"/>
          <w:marRight w:val="0"/>
          <w:marTop w:val="0"/>
          <w:marBottom w:val="0"/>
          <w:divBdr>
            <w:top w:val="none" w:sz="0" w:space="0" w:color="auto"/>
            <w:left w:val="none" w:sz="0" w:space="0" w:color="auto"/>
            <w:bottom w:val="none" w:sz="0" w:space="0" w:color="auto"/>
            <w:right w:val="none" w:sz="0" w:space="0" w:color="auto"/>
          </w:divBdr>
        </w:div>
        <w:div w:id="2104259183">
          <w:marLeft w:val="0"/>
          <w:marRight w:val="0"/>
          <w:marTop w:val="0"/>
          <w:marBottom w:val="0"/>
          <w:divBdr>
            <w:top w:val="none" w:sz="0" w:space="0" w:color="auto"/>
            <w:left w:val="none" w:sz="0" w:space="0" w:color="auto"/>
            <w:bottom w:val="none" w:sz="0" w:space="0" w:color="auto"/>
            <w:right w:val="none" w:sz="0" w:space="0" w:color="auto"/>
          </w:divBdr>
        </w:div>
      </w:divsChild>
    </w:div>
    <w:div w:id="532157692">
      <w:bodyDiv w:val="1"/>
      <w:marLeft w:val="0"/>
      <w:marRight w:val="0"/>
      <w:marTop w:val="0"/>
      <w:marBottom w:val="0"/>
      <w:divBdr>
        <w:top w:val="none" w:sz="0" w:space="0" w:color="auto"/>
        <w:left w:val="none" w:sz="0" w:space="0" w:color="auto"/>
        <w:bottom w:val="none" w:sz="0" w:space="0" w:color="auto"/>
        <w:right w:val="none" w:sz="0" w:space="0" w:color="auto"/>
      </w:divBdr>
    </w:div>
    <w:div w:id="575171788">
      <w:bodyDiv w:val="1"/>
      <w:marLeft w:val="0"/>
      <w:marRight w:val="0"/>
      <w:marTop w:val="0"/>
      <w:marBottom w:val="0"/>
      <w:divBdr>
        <w:top w:val="none" w:sz="0" w:space="0" w:color="auto"/>
        <w:left w:val="none" w:sz="0" w:space="0" w:color="auto"/>
        <w:bottom w:val="none" w:sz="0" w:space="0" w:color="auto"/>
        <w:right w:val="none" w:sz="0" w:space="0" w:color="auto"/>
      </w:divBdr>
    </w:div>
    <w:div w:id="575748253">
      <w:bodyDiv w:val="1"/>
      <w:marLeft w:val="0"/>
      <w:marRight w:val="0"/>
      <w:marTop w:val="0"/>
      <w:marBottom w:val="0"/>
      <w:divBdr>
        <w:top w:val="none" w:sz="0" w:space="0" w:color="auto"/>
        <w:left w:val="none" w:sz="0" w:space="0" w:color="auto"/>
        <w:bottom w:val="none" w:sz="0" w:space="0" w:color="auto"/>
        <w:right w:val="none" w:sz="0" w:space="0" w:color="auto"/>
      </w:divBdr>
    </w:div>
    <w:div w:id="606885728">
      <w:bodyDiv w:val="1"/>
      <w:marLeft w:val="0"/>
      <w:marRight w:val="0"/>
      <w:marTop w:val="0"/>
      <w:marBottom w:val="0"/>
      <w:divBdr>
        <w:top w:val="none" w:sz="0" w:space="0" w:color="auto"/>
        <w:left w:val="none" w:sz="0" w:space="0" w:color="auto"/>
        <w:bottom w:val="none" w:sz="0" w:space="0" w:color="auto"/>
        <w:right w:val="none" w:sz="0" w:space="0" w:color="auto"/>
      </w:divBdr>
    </w:div>
    <w:div w:id="687872113">
      <w:bodyDiv w:val="1"/>
      <w:marLeft w:val="0"/>
      <w:marRight w:val="0"/>
      <w:marTop w:val="0"/>
      <w:marBottom w:val="0"/>
      <w:divBdr>
        <w:top w:val="none" w:sz="0" w:space="0" w:color="auto"/>
        <w:left w:val="none" w:sz="0" w:space="0" w:color="auto"/>
        <w:bottom w:val="none" w:sz="0" w:space="0" w:color="auto"/>
        <w:right w:val="none" w:sz="0" w:space="0" w:color="auto"/>
      </w:divBdr>
    </w:div>
    <w:div w:id="712998798">
      <w:bodyDiv w:val="1"/>
      <w:marLeft w:val="0"/>
      <w:marRight w:val="0"/>
      <w:marTop w:val="0"/>
      <w:marBottom w:val="0"/>
      <w:divBdr>
        <w:top w:val="none" w:sz="0" w:space="0" w:color="auto"/>
        <w:left w:val="none" w:sz="0" w:space="0" w:color="auto"/>
        <w:bottom w:val="none" w:sz="0" w:space="0" w:color="auto"/>
        <w:right w:val="none" w:sz="0" w:space="0" w:color="auto"/>
      </w:divBdr>
    </w:div>
    <w:div w:id="715661233">
      <w:bodyDiv w:val="1"/>
      <w:marLeft w:val="0"/>
      <w:marRight w:val="0"/>
      <w:marTop w:val="0"/>
      <w:marBottom w:val="0"/>
      <w:divBdr>
        <w:top w:val="none" w:sz="0" w:space="0" w:color="auto"/>
        <w:left w:val="none" w:sz="0" w:space="0" w:color="auto"/>
        <w:bottom w:val="none" w:sz="0" w:space="0" w:color="auto"/>
        <w:right w:val="none" w:sz="0" w:space="0" w:color="auto"/>
      </w:divBdr>
    </w:div>
    <w:div w:id="731807327">
      <w:bodyDiv w:val="1"/>
      <w:marLeft w:val="0"/>
      <w:marRight w:val="0"/>
      <w:marTop w:val="0"/>
      <w:marBottom w:val="0"/>
      <w:divBdr>
        <w:top w:val="none" w:sz="0" w:space="0" w:color="auto"/>
        <w:left w:val="none" w:sz="0" w:space="0" w:color="auto"/>
        <w:bottom w:val="none" w:sz="0" w:space="0" w:color="auto"/>
        <w:right w:val="none" w:sz="0" w:space="0" w:color="auto"/>
      </w:divBdr>
    </w:div>
    <w:div w:id="754546524">
      <w:bodyDiv w:val="1"/>
      <w:marLeft w:val="0"/>
      <w:marRight w:val="0"/>
      <w:marTop w:val="0"/>
      <w:marBottom w:val="0"/>
      <w:divBdr>
        <w:top w:val="none" w:sz="0" w:space="0" w:color="auto"/>
        <w:left w:val="none" w:sz="0" w:space="0" w:color="auto"/>
        <w:bottom w:val="none" w:sz="0" w:space="0" w:color="auto"/>
        <w:right w:val="none" w:sz="0" w:space="0" w:color="auto"/>
      </w:divBdr>
      <w:divsChild>
        <w:div w:id="62720395">
          <w:marLeft w:val="0"/>
          <w:marRight w:val="0"/>
          <w:marTop w:val="0"/>
          <w:marBottom w:val="0"/>
          <w:divBdr>
            <w:top w:val="none" w:sz="0" w:space="0" w:color="auto"/>
            <w:left w:val="none" w:sz="0" w:space="0" w:color="auto"/>
            <w:bottom w:val="none" w:sz="0" w:space="0" w:color="auto"/>
            <w:right w:val="none" w:sz="0" w:space="0" w:color="auto"/>
          </w:divBdr>
        </w:div>
        <w:div w:id="75563713">
          <w:marLeft w:val="0"/>
          <w:marRight w:val="0"/>
          <w:marTop w:val="0"/>
          <w:marBottom w:val="0"/>
          <w:divBdr>
            <w:top w:val="none" w:sz="0" w:space="0" w:color="auto"/>
            <w:left w:val="none" w:sz="0" w:space="0" w:color="auto"/>
            <w:bottom w:val="none" w:sz="0" w:space="0" w:color="auto"/>
            <w:right w:val="none" w:sz="0" w:space="0" w:color="auto"/>
          </w:divBdr>
        </w:div>
        <w:div w:id="286857718">
          <w:marLeft w:val="0"/>
          <w:marRight w:val="0"/>
          <w:marTop w:val="0"/>
          <w:marBottom w:val="0"/>
          <w:divBdr>
            <w:top w:val="none" w:sz="0" w:space="0" w:color="auto"/>
            <w:left w:val="none" w:sz="0" w:space="0" w:color="auto"/>
            <w:bottom w:val="none" w:sz="0" w:space="0" w:color="auto"/>
            <w:right w:val="none" w:sz="0" w:space="0" w:color="auto"/>
          </w:divBdr>
        </w:div>
        <w:div w:id="824857419">
          <w:marLeft w:val="0"/>
          <w:marRight w:val="0"/>
          <w:marTop w:val="0"/>
          <w:marBottom w:val="0"/>
          <w:divBdr>
            <w:top w:val="none" w:sz="0" w:space="0" w:color="auto"/>
            <w:left w:val="none" w:sz="0" w:space="0" w:color="auto"/>
            <w:bottom w:val="none" w:sz="0" w:space="0" w:color="auto"/>
            <w:right w:val="none" w:sz="0" w:space="0" w:color="auto"/>
          </w:divBdr>
        </w:div>
        <w:div w:id="1716854590">
          <w:marLeft w:val="0"/>
          <w:marRight w:val="0"/>
          <w:marTop w:val="0"/>
          <w:marBottom w:val="0"/>
          <w:divBdr>
            <w:top w:val="none" w:sz="0" w:space="0" w:color="auto"/>
            <w:left w:val="none" w:sz="0" w:space="0" w:color="auto"/>
            <w:bottom w:val="none" w:sz="0" w:space="0" w:color="auto"/>
            <w:right w:val="none" w:sz="0" w:space="0" w:color="auto"/>
          </w:divBdr>
        </w:div>
        <w:div w:id="1861239159">
          <w:marLeft w:val="0"/>
          <w:marRight w:val="0"/>
          <w:marTop w:val="0"/>
          <w:marBottom w:val="0"/>
          <w:divBdr>
            <w:top w:val="none" w:sz="0" w:space="0" w:color="auto"/>
            <w:left w:val="none" w:sz="0" w:space="0" w:color="auto"/>
            <w:bottom w:val="none" w:sz="0" w:space="0" w:color="auto"/>
            <w:right w:val="none" w:sz="0" w:space="0" w:color="auto"/>
          </w:divBdr>
        </w:div>
        <w:div w:id="2077779097">
          <w:marLeft w:val="0"/>
          <w:marRight w:val="0"/>
          <w:marTop w:val="0"/>
          <w:marBottom w:val="0"/>
          <w:divBdr>
            <w:top w:val="none" w:sz="0" w:space="0" w:color="auto"/>
            <w:left w:val="none" w:sz="0" w:space="0" w:color="auto"/>
            <w:bottom w:val="none" w:sz="0" w:space="0" w:color="auto"/>
            <w:right w:val="none" w:sz="0" w:space="0" w:color="auto"/>
          </w:divBdr>
        </w:div>
      </w:divsChild>
    </w:div>
    <w:div w:id="823670124">
      <w:bodyDiv w:val="1"/>
      <w:marLeft w:val="0"/>
      <w:marRight w:val="0"/>
      <w:marTop w:val="0"/>
      <w:marBottom w:val="0"/>
      <w:divBdr>
        <w:top w:val="none" w:sz="0" w:space="0" w:color="auto"/>
        <w:left w:val="none" w:sz="0" w:space="0" w:color="auto"/>
        <w:bottom w:val="none" w:sz="0" w:space="0" w:color="auto"/>
        <w:right w:val="none" w:sz="0" w:space="0" w:color="auto"/>
      </w:divBdr>
    </w:div>
    <w:div w:id="845287358">
      <w:bodyDiv w:val="1"/>
      <w:marLeft w:val="0"/>
      <w:marRight w:val="0"/>
      <w:marTop w:val="0"/>
      <w:marBottom w:val="0"/>
      <w:divBdr>
        <w:top w:val="none" w:sz="0" w:space="0" w:color="auto"/>
        <w:left w:val="none" w:sz="0" w:space="0" w:color="auto"/>
        <w:bottom w:val="none" w:sz="0" w:space="0" w:color="auto"/>
        <w:right w:val="none" w:sz="0" w:space="0" w:color="auto"/>
      </w:divBdr>
    </w:div>
    <w:div w:id="871455833">
      <w:bodyDiv w:val="1"/>
      <w:marLeft w:val="0"/>
      <w:marRight w:val="0"/>
      <w:marTop w:val="0"/>
      <w:marBottom w:val="0"/>
      <w:divBdr>
        <w:top w:val="none" w:sz="0" w:space="0" w:color="auto"/>
        <w:left w:val="none" w:sz="0" w:space="0" w:color="auto"/>
        <w:bottom w:val="none" w:sz="0" w:space="0" w:color="auto"/>
        <w:right w:val="none" w:sz="0" w:space="0" w:color="auto"/>
      </w:divBdr>
    </w:div>
    <w:div w:id="897978160">
      <w:bodyDiv w:val="1"/>
      <w:marLeft w:val="0"/>
      <w:marRight w:val="0"/>
      <w:marTop w:val="0"/>
      <w:marBottom w:val="0"/>
      <w:divBdr>
        <w:top w:val="none" w:sz="0" w:space="0" w:color="auto"/>
        <w:left w:val="none" w:sz="0" w:space="0" w:color="auto"/>
        <w:bottom w:val="none" w:sz="0" w:space="0" w:color="auto"/>
        <w:right w:val="none" w:sz="0" w:space="0" w:color="auto"/>
      </w:divBdr>
    </w:div>
    <w:div w:id="956760986">
      <w:bodyDiv w:val="1"/>
      <w:marLeft w:val="0"/>
      <w:marRight w:val="0"/>
      <w:marTop w:val="0"/>
      <w:marBottom w:val="0"/>
      <w:divBdr>
        <w:top w:val="none" w:sz="0" w:space="0" w:color="auto"/>
        <w:left w:val="none" w:sz="0" w:space="0" w:color="auto"/>
        <w:bottom w:val="none" w:sz="0" w:space="0" w:color="auto"/>
        <w:right w:val="none" w:sz="0" w:space="0" w:color="auto"/>
      </w:divBdr>
    </w:div>
    <w:div w:id="971057157">
      <w:bodyDiv w:val="1"/>
      <w:marLeft w:val="0"/>
      <w:marRight w:val="0"/>
      <w:marTop w:val="0"/>
      <w:marBottom w:val="0"/>
      <w:divBdr>
        <w:top w:val="none" w:sz="0" w:space="0" w:color="auto"/>
        <w:left w:val="none" w:sz="0" w:space="0" w:color="auto"/>
        <w:bottom w:val="none" w:sz="0" w:space="0" w:color="auto"/>
        <w:right w:val="none" w:sz="0" w:space="0" w:color="auto"/>
      </w:divBdr>
    </w:div>
    <w:div w:id="986666611">
      <w:bodyDiv w:val="1"/>
      <w:marLeft w:val="0"/>
      <w:marRight w:val="0"/>
      <w:marTop w:val="0"/>
      <w:marBottom w:val="0"/>
      <w:divBdr>
        <w:top w:val="none" w:sz="0" w:space="0" w:color="auto"/>
        <w:left w:val="none" w:sz="0" w:space="0" w:color="auto"/>
        <w:bottom w:val="none" w:sz="0" w:space="0" w:color="auto"/>
        <w:right w:val="none" w:sz="0" w:space="0" w:color="auto"/>
      </w:divBdr>
    </w:div>
    <w:div w:id="993951471">
      <w:bodyDiv w:val="1"/>
      <w:marLeft w:val="0"/>
      <w:marRight w:val="0"/>
      <w:marTop w:val="0"/>
      <w:marBottom w:val="0"/>
      <w:divBdr>
        <w:top w:val="none" w:sz="0" w:space="0" w:color="auto"/>
        <w:left w:val="none" w:sz="0" w:space="0" w:color="auto"/>
        <w:bottom w:val="none" w:sz="0" w:space="0" w:color="auto"/>
        <w:right w:val="none" w:sz="0" w:space="0" w:color="auto"/>
      </w:divBdr>
    </w:div>
    <w:div w:id="1072779077">
      <w:bodyDiv w:val="1"/>
      <w:marLeft w:val="0"/>
      <w:marRight w:val="0"/>
      <w:marTop w:val="0"/>
      <w:marBottom w:val="0"/>
      <w:divBdr>
        <w:top w:val="none" w:sz="0" w:space="0" w:color="auto"/>
        <w:left w:val="none" w:sz="0" w:space="0" w:color="auto"/>
        <w:bottom w:val="none" w:sz="0" w:space="0" w:color="auto"/>
        <w:right w:val="none" w:sz="0" w:space="0" w:color="auto"/>
      </w:divBdr>
    </w:div>
    <w:div w:id="1086459186">
      <w:bodyDiv w:val="1"/>
      <w:marLeft w:val="0"/>
      <w:marRight w:val="0"/>
      <w:marTop w:val="0"/>
      <w:marBottom w:val="0"/>
      <w:divBdr>
        <w:top w:val="none" w:sz="0" w:space="0" w:color="auto"/>
        <w:left w:val="none" w:sz="0" w:space="0" w:color="auto"/>
        <w:bottom w:val="none" w:sz="0" w:space="0" w:color="auto"/>
        <w:right w:val="none" w:sz="0" w:space="0" w:color="auto"/>
      </w:divBdr>
    </w:div>
    <w:div w:id="1107775810">
      <w:bodyDiv w:val="1"/>
      <w:marLeft w:val="0"/>
      <w:marRight w:val="0"/>
      <w:marTop w:val="0"/>
      <w:marBottom w:val="0"/>
      <w:divBdr>
        <w:top w:val="none" w:sz="0" w:space="0" w:color="auto"/>
        <w:left w:val="none" w:sz="0" w:space="0" w:color="auto"/>
        <w:bottom w:val="none" w:sz="0" w:space="0" w:color="auto"/>
        <w:right w:val="none" w:sz="0" w:space="0" w:color="auto"/>
      </w:divBdr>
    </w:div>
    <w:div w:id="1109662780">
      <w:bodyDiv w:val="1"/>
      <w:marLeft w:val="0"/>
      <w:marRight w:val="0"/>
      <w:marTop w:val="0"/>
      <w:marBottom w:val="0"/>
      <w:divBdr>
        <w:top w:val="none" w:sz="0" w:space="0" w:color="auto"/>
        <w:left w:val="none" w:sz="0" w:space="0" w:color="auto"/>
        <w:bottom w:val="none" w:sz="0" w:space="0" w:color="auto"/>
        <w:right w:val="none" w:sz="0" w:space="0" w:color="auto"/>
      </w:divBdr>
    </w:div>
    <w:div w:id="1137063898">
      <w:bodyDiv w:val="1"/>
      <w:marLeft w:val="0"/>
      <w:marRight w:val="0"/>
      <w:marTop w:val="0"/>
      <w:marBottom w:val="0"/>
      <w:divBdr>
        <w:top w:val="none" w:sz="0" w:space="0" w:color="auto"/>
        <w:left w:val="none" w:sz="0" w:space="0" w:color="auto"/>
        <w:bottom w:val="none" w:sz="0" w:space="0" w:color="auto"/>
        <w:right w:val="none" w:sz="0" w:space="0" w:color="auto"/>
      </w:divBdr>
    </w:div>
    <w:div w:id="1214922980">
      <w:bodyDiv w:val="1"/>
      <w:marLeft w:val="0"/>
      <w:marRight w:val="0"/>
      <w:marTop w:val="0"/>
      <w:marBottom w:val="0"/>
      <w:divBdr>
        <w:top w:val="none" w:sz="0" w:space="0" w:color="auto"/>
        <w:left w:val="none" w:sz="0" w:space="0" w:color="auto"/>
        <w:bottom w:val="none" w:sz="0" w:space="0" w:color="auto"/>
        <w:right w:val="none" w:sz="0" w:space="0" w:color="auto"/>
      </w:divBdr>
    </w:div>
    <w:div w:id="1253472849">
      <w:bodyDiv w:val="1"/>
      <w:marLeft w:val="0"/>
      <w:marRight w:val="0"/>
      <w:marTop w:val="0"/>
      <w:marBottom w:val="0"/>
      <w:divBdr>
        <w:top w:val="none" w:sz="0" w:space="0" w:color="auto"/>
        <w:left w:val="none" w:sz="0" w:space="0" w:color="auto"/>
        <w:bottom w:val="none" w:sz="0" w:space="0" w:color="auto"/>
        <w:right w:val="none" w:sz="0" w:space="0" w:color="auto"/>
      </w:divBdr>
    </w:div>
    <w:div w:id="1257396970">
      <w:bodyDiv w:val="1"/>
      <w:marLeft w:val="0"/>
      <w:marRight w:val="0"/>
      <w:marTop w:val="0"/>
      <w:marBottom w:val="0"/>
      <w:divBdr>
        <w:top w:val="none" w:sz="0" w:space="0" w:color="auto"/>
        <w:left w:val="none" w:sz="0" w:space="0" w:color="auto"/>
        <w:bottom w:val="none" w:sz="0" w:space="0" w:color="auto"/>
        <w:right w:val="none" w:sz="0" w:space="0" w:color="auto"/>
      </w:divBdr>
      <w:divsChild>
        <w:div w:id="54016189">
          <w:marLeft w:val="0"/>
          <w:marRight w:val="0"/>
          <w:marTop w:val="0"/>
          <w:marBottom w:val="0"/>
          <w:divBdr>
            <w:top w:val="none" w:sz="0" w:space="0" w:color="auto"/>
            <w:left w:val="none" w:sz="0" w:space="0" w:color="auto"/>
            <w:bottom w:val="none" w:sz="0" w:space="0" w:color="auto"/>
            <w:right w:val="none" w:sz="0" w:space="0" w:color="auto"/>
          </w:divBdr>
          <w:divsChild>
            <w:div w:id="785192871">
              <w:marLeft w:val="0"/>
              <w:marRight w:val="0"/>
              <w:marTop w:val="0"/>
              <w:marBottom w:val="0"/>
              <w:divBdr>
                <w:top w:val="none" w:sz="0" w:space="0" w:color="auto"/>
                <w:left w:val="none" w:sz="0" w:space="0" w:color="auto"/>
                <w:bottom w:val="none" w:sz="0" w:space="0" w:color="auto"/>
                <w:right w:val="none" w:sz="0" w:space="0" w:color="auto"/>
              </w:divBdr>
              <w:divsChild>
                <w:div w:id="688336317">
                  <w:marLeft w:val="0"/>
                  <w:marRight w:val="0"/>
                  <w:marTop w:val="0"/>
                  <w:marBottom w:val="0"/>
                  <w:divBdr>
                    <w:top w:val="none" w:sz="0" w:space="0" w:color="auto"/>
                    <w:left w:val="none" w:sz="0" w:space="0" w:color="auto"/>
                    <w:bottom w:val="none" w:sz="0" w:space="0" w:color="auto"/>
                    <w:right w:val="none" w:sz="0" w:space="0" w:color="auto"/>
                  </w:divBdr>
                  <w:divsChild>
                    <w:div w:id="27143286">
                      <w:marLeft w:val="0"/>
                      <w:marRight w:val="0"/>
                      <w:marTop w:val="0"/>
                      <w:marBottom w:val="0"/>
                      <w:divBdr>
                        <w:top w:val="none" w:sz="0" w:space="0" w:color="auto"/>
                        <w:left w:val="none" w:sz="0" w:space="0" w:color="auto"/>
                        <w:bottom w:val="none" w:sz="0" w:space="0" w:color="auto"/>
                        <w:right w:val="none" w:sz="0" w:space="0" w:color="auto"/>
                      </w:divBdr>
                    </w:div>
                    <w:div w:id="44913316">
                      <w:marLeft w:val="0"/>
                      <w:marRight w:val="0"/>
                      <w:marTop w:val="0"/>
                      <w:marBottom w:val="0"/>
                      <w:divBdr>
                        <w:top w:val="none" w:sz="0" w:space="0" w:color="auto"/>
                        <w:left w:val="none" w:sz="0" w:space="0" w:color="auto"/>
                        <w:bottom w:val="none" w:sz="0" w:space="0" w:color="auto"/>
                        <w:right w:val="none" w:sz="0" w:space="0" w:color="auto"/>
                      </w:divBdr>
                    </w:div>
                    <w:div w:id="150681957">
                      <w:marLeft w:val="0"/>
                      <w:marRight w:val="0"/>
                      <w:marTop w:val="0"/>
                      <w:marBottom w:val="0"/>
                      <w:divBdr>
                        <w:top w:val="none" w:sz="0" w:space="0" w:color="auto"/>
                        <w:left w:val="none" w:sz="0" w:space="0" w:color="auto"/>
                        <w:bottom w:val="none" w:sz="0" w:space="0" w:color="auto"/>
                        <w:right w:val="none" w:sz="0" w:space="0" w:color="auto"/>
                      </w:divBdr>
                    </w:div>
                    <w:div w:id="267348617">
                      <w:marLeft w:val="0"/>
                      <w:marRight w:val="0"/>
                      <w:marTop w:val="0"/>
                      <w:marBottom w:val="0"/>
                      <w:divBdr>
                        <w:top w:val="none" w:sz="0" w:space="0" w:color="auto"/>
                        <w:left w:val="none" w:sz="0" w:space="0" w:color="auto"/>
                        <w:bottom w:val="none" w:sz="0" w:space="0" w:color="auto"/>
                        <w:right w:val="none" w:sz="0" w:space="0" w:color="auto"/>
                      </w:divBdr>
                    </w:div>
                    <w:div w:id="278336204">
                      <w:marLeft w:val="0"/>
                      <w:marRight w:val="0"/>
                      <w:marTop w:val="0"/>
                      <w:marBottom w:val="0"/>
                      <w:divBdr>
                        <w:top w:val="none" w:sz="0" w:space="0" w:color="auto"/>
                        <w:left w:val="none" w:sz="0" w:space="0" w:color="auto"/>
                        <w:bottom w:val="none" w:sz="0" w:space="0" w:color="auto"/>
                        <w:right w:val="none" w:sz="0" w:space="0" w:color="auto"/>
                      </w:divBdr>
                    </w:div>
                    <w:div w:id="409273437">
                      <w:marLeft w:val="0"/>
                      <w:marRight w:val="0"/>
                      <w:marTop w:val="0"/>
                      <w:marBottom w:val="0"/>
                      <w:divBdr>
                        <w:top w:val="none" w:sz="0" w:space="0" w:color="auto"/>
                        <w:left w:val="none" w:sz="0" w:space="0" w:color="auto"/>
                        <w:bottom w:val="none" w:sz="0" w:space="0" w:color="auto"/>
                        <w:right w:val="none" w:sz="0" w:space="0" w:color="auto"/>
                      </w:divBdr>
                    </w:div>
                    <w:div w:id="503668620">
                      <w:marLeft w:val="0"/>
                      <w:marRight w:val="0"/>
                      <w:marTop w:val="0"/>
                      <w:marBottom w:val="0"/>
                      <w:divBdr>
                        <w:top w:val="none" w:sz="0" w:space="0" w:color="auto"/>
                        <w:left w:val="none" w:sz="0" w:space="0" w:color="auto"/>
                        <w:bottom w:val="none" w:sz="0" w:space="0" w:color="auto"/>
                        <w:right w:val="none" w:sz="0" w:space="0" w:color="auto"/>
                      </w:divBdr>
                    </w:div>
                    <w:div w:id="622225966">
                      <w:marLeft w:val="0"/>
                      <w:marRight w:val="0"/>
                      <w:marTop w:val="0"/>
                      <w:marBottom w:val="0"/>
                      <w:divBdr>
                        <w:top w:val="none" w:sz="0" w:space="0" w:color="auto"/>
                        <w:left w:val="none" w:sz="0" w:space="0" w:color="auto"/>
                        <w:bottom w:val="none" w:sz="0" w:space="0" w:color="auto"/>
                        <w:right w:val="none" w:sz="0" w:space="0" w:color="auto"/>
                      </w:divBdr>
                    </w:div>
                    <w:div w:id="623847398">
                      <w:marLeft w:val="0"/>
                      <w:marRight w:val="0"/>
                      <w:marTop w:val="0"/>
                      <w:marBottom w:val="0"/>
                      <w:divBdr>
                        <w:top w:val="none" w:sz="0" w:space="0" w:color="auto"/>
                        <w:left w:val="none" w:sz="0" w:space="0" w:color="auto"/>
                        <w:bottom w:val="none" w:sz="0" w:space="0" w:color="auto"/>
                        <w:right w:val="none" w:sz="0" w:space="0" w:color="auto"/>
                      </w:divBdr>
                    </w:div>
                    <w:div w:id="672951148">
                      <w:marLeft w:val="0"/>
                      <w:marRight w:val="0"/>
                      <w:marTop w:val="0"/>
                      <w:marBottom w:val="0"/>
                      <w:divBdr>
                        <w:top w:val="none" w:sz="0" w:space="0" w:color="auto"/>
                        <w:left w:val="none" w:sz="0" w:space="0" w:color="auto"/>
                        <w:bottom w:val="none" w:sz="0" w:space="0" w:color="auto"/>
                        <w:right w:val="none" w:sz="0" w:space="0" w:color="auto"/>
                      </w:divBdr>
                    </w:div>
                    <w:div w:id="716977653">
                      <w:marLeft w:val="0"/>
                      <w:marRight w:val="0"/>
                      <w:marTop w:val="0"/>
                      <w:marBottom w:val="0"/>
                      <w:divBdr>
                        <w:top w:val="none" w:sz="0" w:space="0" w:color="auto"/>
                        <w:left w:val="none" w:sz="0" w:space="0" w:color="auto"/>
                        <w:bottom w:val="none" w:sz="0" w:space="0" w:color="auto"/>
                        <w:right w:val="none" w:sz="0" w:space="0" w:color="auto"/>
                      </w:divBdr>
                    </w:div>
                    <w:div w:id="785463671">
                      <w:marLeft w:val="0"/>
                      <w:marRight w:val="0"/>
                      <w:marTop w:val="0"/>
                      <w:marBottom w:val="0"/>
                      <w:divBdr>
                        <w:top w:val="none" w:sz="0" w:space="0" w:color="auto"/>
                        <w:left w:val="none" w:sz="0" w:space="0" w:color="auto"/>
                        <w:bottom w:val="none" w:sz="0" w:space="0" w:color="auto"/>
                        <w:right w:val="none" w:sz="0" w:space="0" w:color="auto"/>
                      </w:divBdr>
                    </w:div>
                    <w:div w:id="835530954">
                      <w:marLeft w:val="0"/>
                      <w:marRight w:val="0"/>
                      <w:marTop w:val="0"/>
                      <w:marBottom w:val="0"/>
                      <w:divBdr>
                        <w:top w:val="none" w:sz="0" w:space="0" w:color="auto"/>
                        <w:left w:val="none" w:sz="0" w:space="0" w:color="auto"/>
                        <w:bottom w:val="none" w:sz="0" w:space="0" w:color="auto"/>
                        <w:right w:val="none" w:sz="0" w:space="0" w:color="auto"/>
                      </w:divBdr>
                    </w:div>
                    <w:div w:id="892692074">
                      <w:marLeft w:val="0"/>
                      <w:marRight w:val="0"/>
                      <w:marTop w:val="0"/>
                      <w:marBottom w:val="0"/>
                      <w:divBdr>
                        <w:top w:val="none" w:sz="0" w:space="0" w:color="auto"/>
                        <w:left w:val="none" w:sz="0" w:space="0" w:color="auto"/>
                        <w:bottom w:val="none" w:sz="0" w:space="0" w:color="auto"/>
                        <w:right w:val="none" w:sz="0" w:space="0" w:color="auto"/>
                      </w:divBdr>
                    </w:div>
                    <w:div w:id="928930590">
                      <w:marLeft w:val="0"/>
                      <w:marRight w:val="0"/>
                      <w:marTop w:val="0"/>
                      <w:marBottom w:val="0"/>
                      <w:divBdr>
                        <w:top w:val="none" w:sz="0" w:space="0" w:color="auto"/>
                        <w:left w:val="none" w:sz="0" w:space="0" w:color="auto"/>
                        <w:bottom w:val="none" w:sz="0" w:space="0" w:color="auto"/>
                        <w:right w:val="none" w:sz="0" w:space="0" w:color="auto"/>
                      </w:divBdr>
                    </w:div>
                    <w:div w:id="968823932">
                      <w:marLeft w:val="0"/>
                      <w:marRight w:val="0"/>
                      <w:marTop w:val="0"/>
                      <w:marBottom w:val="0"/>
                      <w:divBdr>
                        <w:top w:val="none" w:sz="0" w:space="0" w:color="auto"/>
                        <w:left w:val="none" w:sz="0" w:space="0" w:color="auto"/>
                        <w:bottom w:val="none" w:sz="0" w:space="0" w:color="auto"/>
                        <w:right w:val="none" w:sz="0" w:space="0" w:color="auto"/>
                      </w:divBdr>
                    </w:div>
                    <w:div w:id="1023748849">
                      <w:marLeft w:val="0"/>
                      <w:marRight w:val="0"/>
                      <w:marTop w:val="0"/>
                      <w:marBottom w:val="0"/>
                      <w:divBdr>
                        <w:top w:val="none" w:sz="0" w:space="0" w:color="auto"/>
                        <w:left w:val="none" w:sz="0" w:space="0" w:color="auto"/>
                        <w:bottom w:val="none" w:sz="0" w:space="0" w:color="auto"/>
                        <w:right w:val="none" w:sz="0" w:space="0" w:color="auto"/>
                      </w:divBdr>
                    </w:div>
                    <w:div w:id="1306353942">
                      <w:marLeft w:val="0"/>
                      <w:marRight w:val="0"/>
                      <w:marTop w:val="0"/>
                      <w:marBottom w:val="0"/>
                      <w:divBdr>
                        <w:top w:val="none" w:sz="0" w:space="0" w:color="auto"/>
                        <w:left w:val="none" w:sz="0" w:space="0" w:color="auto"/>
                        <w:bottom w:val="none" w:sz="0" w:space="0" w:color="auto"/>
                        <w:right w:val="none" w:sz="0" w:space="0" w:color="auto"/>
                      </w:divBdr>
                    </w:div>
                    <w:div w:id="1326713023">
                      <w:marLeft w:val="0"/>
                      <w:marRight w:val="0"/>
                      <w:marTop w:val="0"/>
                      <w:marBottom w:val="0"/>
                      <w:divBdr>
                        <w:top w:val="none" w:sz="0" w:space="0" w:color="auto"/>
                        <w:left w:val="none" w:sz="0" w:space="0" w:color="auto"/>
                        <w:bottom w:val="none" w:sz="0" w:space="0" w:color="auto"/>
                        <w:right w:val="none" w:sz="0" w:space="0" w:color="auto"/>
                      </w:divBdr>
                    </w:div>
                    <w:div w:id="1655837660">
                      <w:marLeft w:val="0"/>
                      <w:marRight w:val="0"/>
                      <w:marTop w:val="0"/>
                      <w:marBottom w:val="0"/>
                      <w:divBdr>
                        <w:top w:val="none" w:sz="0" w:space="0" w:color="auto"/>
                        <w:left w:val="none" w:sz="0" w:space="0" w:color="auto"/>
                        <w:bottom w:val="none" w:sz="0" w:space="0" w:color="auto"/>
                        <w:right w:val="none" w:sz="0" w:space="0" w:color="auto"/>
                      </w:divBdr>
                    </w:div>
                    <w:div w:id="1682119273">
                      <w:marLeft w:val="0"/>
                      <w:marRight w:val="0"/>
                      <w:marTop w:val="0"/>
                      <w:marBottom w:val="0"/>
                      <w:divBdr>
                        <w:top w:val="none" w:sz="0" w:space="0" w:color="auto"/>
                        <w:left w:val="none" w:sz="0" w:space="0" w:color="auto"/>
                        <w:bottom w:val="none" w:sz="0" w:space="0" w:color="auto"/>
                        <w:right w:val="none" w:sz="0" w:space="0" w:color="auto"/>
                      </w:divBdr>
                    </w:div>
                    <w:div w:id="1708796677">
                      <w:marLeft w:val="0"/>
                      <w:marRight w:val="0"/>
                      <w:marTop w:val="0"/>
                      <w:marBottom w:val="0"/>
                      <w:divBdr>
                        <w:top w:val="none" w:sz="0" w:space="0" w:color="auto"/>
                        <w:left w:val="none" w:sz="0" w:space="0" w:color="auto"/>
                        <w:bottom w:val="none" w:sz="0" w:space="0" w:color="auto"/>
                        <w:right w:val="none" w:sz="0" w:space="0" w:color="auto"/>
                      </w:divBdr>
                    </w:div>
                    <w:div w:id="1764688050">
                      <w:marLeft w:val="0"/>
                      <w:marRight w:val="0"/>
                      <w:marTop w:val="0"/>
                      <w:marBottom w:val="0"/>
                      <w:divBdr>
                        <w:top w:val="none" w:sz="0" w:space="0" w:color="auto"/>
                        <w:left w:val="none" w:sz="0" w:space="0" w:color="auto"/>
                        <w:bottom w:val="none" w:sz="0" w:space="0" w:color="auto"/>
                        <w:right w:val="none" w:sz="0" w:space="0" w:color="auto"/>
                      </w:divBdr>
                    </w:div>
                    <w:div w:id="1818648587">
                      <w:marLeft w:val="0"/>
                      <w:marRight w:val="0"/>
                      <w:marTop w:val="0"/>
                      <w:marBottom w:val="0"/>
                      <w:divBdr>
                        <w:top w:val="none" w:sz="0" w:space="0" w:color="auto"/>
                        <w:left w:val="none" w:sz="0" w:space="0" w:color="auto"/>
                        <w:bottom w:val="none" w:sz="0" w:space="0" w:color="auto"/>
                        <w:right w:val="none" w:sz="0" w:space="0" w:color="auto"/>
                      </w:divBdr>
                    </w:div>
                    <w:div w:id="1932473036">
                      <w:marLeft w:val="0"/>
                      <w:marRight w:val="0"/>
                      <w:marTop w:val="0"/>
                      <w:marBottom w:val="0"/>
                      <w:divBdr>
                        <w:top w:val="none" w:sz="0" w:space="0" w:color="auto"/>
                        <w:left w:val="none" w:sz="0" w:space="0" w:color="auto"/>
                        <w:bottom w:val="none" w:sz="0" w:space="0" w:color="auto"/>
                        <w:right w:val="none" w:sz="0" w:space="0" w:color="auto"/>
                      </w:divBdr>
                    </w:div>
                    <w:div w:id="1966886435">
                      <w:marLeft w:val="0"/>
                      <w:marRight w:val="0"/>
                      <w:marTop w:val="0"/>
                      <w:marBottom w:val="0"/>
                      <w:divBdr>
                        <w:top w:val="none" w:sz="0" w:space="0" w:color="auto"/>
                        <w:left w:val="none" w:sz="0" w:space="0" w:color="auto"/>
                        <w:bottom w:val="none" w:sz="0" w:space="0" w:color="auto"/>
                        <w:right w:val="none" w:sz="0" w:space="0" w:color="auto"/>
                      </w:divBdr>
                    </w:div>
                    <w:div w:id="2057579773">
                      <w:marLeft w:val="0"/>
                      <w:marRight w:val="0"/>
                      <w:marTop w:val="0"/>
                      <w:marBottom w:val="0"/>
                      <w:divBdr>
                        <w:top w:val="none" w:sz="0" w:space="0" w:color="auto"/>
                        <w:left w:val="none" w:sz="0" w:space="0" w:color="auto"/>
                        <w:bottom w:val="none" w:sz="0" w:space="0" w:color="auto"/>
                        <w:right w:val="none" w:sz="0" w:space="0" w:color="auto"/>
                      </w:divBdr>
                    </w:div>
                  </w:divsChild>
                </w:div>
                <w:div w:id="176988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519541">
      <w:bodyDiv w:val="1"/>
      <w:marLeft w:val="0"/>
      <w:marRight w:val="0"/>
      <w:marTop w:val="0"/>
      <w:marBottom w:val="0"/>
      <w:divBdr>
        <w:top w:val="none" w:sz="0" w:space="0" w:color="auto"/>
        <w:left w:val="none" w:sz="0" w:space="0" w:color="auto"/>
        <w:bottom w:val="none" w:sz="0" w:space="0" w:color="auto"/>
        <w:right w:val="none" w:sz="0" w:space="0" w:color="auto"/>
      </w:divBdr>
    </w:div>
    <w:div w:id="1286229506">
      <w:bodyDiv w:val="1"/>
      <w:marLeft w:val="0"/>
      <w:marRight w:val="0"/>
      <w:marTop w:val="0"/>
      <w:marBottom w:val="0"/>
      <w:divBdr>
        <w:top w:val="none" w:sz="0" w:space="0" w:color="auto"/>
        <w:left w:val="none" w:sz="0" w:space="0" w:color="auto"/>
        <w:bottom w:val="none" w:sz="0" w:space="0" w:color="auto"/>
        <w:right w:val="none" w:sz="0" w:space="0" w:color="auto"/>
      </w:divBdr>
    </w:div>
    <w:div w:id="1351294388">
      <w:bodyDiv w:val="1"/>
      <w:marLeft w:val="0"/>
      <w:marRight w:val="0"/>
      <w:marTop w:val="0"/>
      <w:marBottom w:val="0"/>
      <w:divBdr>
        <w:top w:val="none" w:sz="0" w:space="0" w:color="auto"/>
        <w:left w:val="none" w:sz="0" w:space="0" w:color="auto"/>
        <w:bottom w:val="none" w:sz="0" w:space="0" w:color="auto"/>
        <w:right w:val="none" w:sz="0" w:space="0" w:color="auto"/>
      </w:divBdr>
    </w:div>
    <w:div w:id="1425029046">
      <w:bodyDiv w:val="1"/>
      <w:marLeft w:val="0"/>
      <w:marRight w:val="0"/>
      <w:marTop w:val="0"/>
      <w:marBottom w:val="0"/>
      <w:divBdr>
        <w:top w:val="none" w:sz="0" w:space="0" w:color="auto"/>
        <w:left w:val="none" w:sz="0" w:space="0" w:color="auto"/>
        <w:bottom w:val="none" w:sz="0" w:space="0" w:color="auto"/>
        <w:right w:val="none" w:sz="0" w:space="0" w:color="auto"/>
      </w:divBdr>
    </w:div>
    <w:div w:id="1486824521">
      <w:bodyDiv w:val="1"/>
      <w:marLeft w:val="0"/>
      <w:marRight w:val="0"/>
      <w:marTop w:val="0"/>
      <w:marBottom w:val="0"/>
      <w:divBdr>
        <w:top w:val="none" w:sz="0" w:space="0" w:color="auto"/>
        <w:left w:val="none" w:sz="0" w:space="0" w:color="auto"/>
        <w:bottom w:val="none" w:sz="0" w:space="0" w:color="auto"/>
        <w:right w:val="none" w:sz="0" w:space="0" w:color="auto"/>
      </w:divBdr>
    </w:div>
    <w:div w:id="1550649250">
      <w:bodyDiv w:val="1"/>
      <w:marLeft w:val="0"/>
      <w:marRight w:val="0"/>
      <w:marTop w:val="0"/>
      <w:marBottom w:val="0"/>
      <w:divBdr>
        <w:top w:val="none" w:sz="0" w:space="0" w:color="auto"/>
        <w:left w:val="none" w:sz="0" w:space="0" w:color="auto"/>
        <w:bottom w:val="none" w:sz="0" w:space="0" w:color="auto"/>
        <w:right w:val="none" w:sz="0" w:space="0" w:color="auto"/>
      </w:divBdr>
    </w:div>
    <w:div w:id="1552692069">
      <w:bodyDiv w:val="1"/>
      <w:marLeft w:val="0"/>
      <w:marRight w:val="0"/>
      <w:marTop w:val="0"/>
      <w:marBottom w:val="0"/>
      <w:divBdr>
        <w:top w:val="none" w:sz="0" w:space="0" w:color="auto"/>
        <w:left w:val="none" w:sz="0" w:space="0" w:color="auto"/>
        <w:bottom w:val="none" w:sz="0" w:space="0" w:color="auto"/>
        <w:right w:val="none" w:sz="0" w:space="0" w:color="auto"/>
      </w:divBdr>
    </w:div>
    <w:div w:id="1560750144">
      <w:bodyDiv w:val="1"/>
      <w:marLeft w:val="0"/>
      <w:marRight w:val="0"/>
      <w:marTop w:val="0"/>
      <w:marBottom w:val="0"/>
      <w:divBdr>
        <w:top w:val="none" w:sz="0" w:space="0" w:color="auto"/>
        <w:left w:val="none" w:sz="0" w:space="0" w:color="auto"/>
        <w:bottom w:val="none" w:sz="0" w:space="0" w:color="auto"/>
        <w:right w:val="none" w:sz="0" w:space="0" w:color="auto"/>
      </w:divBdr>
    </w:div>
    <w:div w:id="1575814755">
      <w:bodyDiv w:val="1"/>
      <w:marLeft w:val="0"/>
      <w:marRight w:val="0"/>
      <w:marTop w:val="0"/>
      <w:marBottom w:val="0"/>
      <w:divBdr>
        <w:top w:val="none" w:sz="0" w:space="0" w:color="auto"/>
        <w:left w:val="none" w:sz="0" w:space="0" w:color="auto"/>
        <w:bottom w:val="none" w:sz="0" w:space="0" w:color="auto"/>
        <w:right w:val="none" w:sz="0" w:space="0" w:color="auto"/>
      </w:divBdr>
    </w:div>
    <w:div w:id="1586843562">
      <w:bodyDiv w:val="1"/>
      <w:marLeft w:val="0"/>
      <w:marRight w:val="0"/>
      <w:marTop w:val="0"/>
      <w:marBottom w:val="0"/>
      <w:divBdr>
        <w:top w:val="none" w:sz="0" w:space="0" w:color="auto"/>
        <w:left w:val="none" w:sz="0" w:space="0" w:color="auto"/>
        <w:bottom w:val="none" w:sz="0" w:space="0" w:color="auto"/>
        <w:right w:val="none" w:sz="0" w:space="0" w:color="auto"/>
      </w:divBdr>
    </w:div>
    <w:div w:id="1627814652">
      <w:bodyDiv w:val="1"/>
      <w:marLeft w:val="0"/>
      <w:marRight w:val="0"/>
      <w:marTop w:val="0"/>
      <w:marBottom w:val="0"/>
      <w:divBdr>
        <w:top w:val="none" w:sz="0" w:space="0" w:color="auto"/>
        <w:left w:val="none" w:sz="0" w:space="0" w:color="auto"/>
        <w:bottom w:val="none" w:sz="0" w:space="0" w:color="auto"/>
        <w:right w:val="none" w:sz="0" w:space="0" w:color="auto"/>
      </w:divBdr>
    </w:div>
    <w:div w:id="1640572706">
      <w:bodyDiv w:val="1"/>
      <w:marLeft w:val="0"/>
      <w:marRight w:val="0"/>
      <w:marTop w:val="0"/>
      <w:marBottom w:val="0"/>
      <w:divBdr>
        <w:top w:val="none" w:sz="0" w:space="0" w:color="auto"/>
        <w:left w:val="none" w:sz="0" w:space="0" w:color="auto"/>
        <w:bottom w:val="none" w:sz="0" w:space="0" w:color="auto"/>
        <w:right w:val="none" w:sz="0" w:space="0" w:color="auto"/>
      </w:divBdr>
    </w:div>
    <w:div w:id="1641157440">
      <w:bodyDiv w:val="1"/>
      <w:marLeft w:val="0"/>
      <w:marRight w:val="0"/>
      <w:marTop w:val="0"/>
      <w:marBottom w:val="0"/>
      <w:divBdr>
        <w:top w:val="none" w:sz="0" w:space="0" w:color="auto"/>
        <w:left w:val="none" w:sz="0" w:space="0" w:color="auto"/>
        <w:bottom w:val="none" w:sz="0" w:space="0" w:color="auto"/>
        <w:right w:val="none" w:sz="0" w:space="0" w:color="auto"/>
      </w:divBdr>
    </w:div>
    <w:div w:id="1689483162">
      <w:bodyDiv w:val="1"/>
      <w:marLeft w:val="0"/>
      <w:marRight w:val="0"/>
      <w:marTop w:val="0"/>
      <w:marBottom w:val="0"/>
      <w:divBdr>
        <w:top w:val="none" w:sz="0" w:space="0" w:color="auto"/>
        <w:left w:val="none" w:sz="0" w:space="0" w:color="auto"/>
        <w:bottom w:val="none" w:sz="0" w:space="0" w:color="auto"/>
        <w:right w:val="none" w:sz="0" w:space="0" w:color="auto"/>
      </w:divBdr>
    </w:div>
    <w:div w:id="1696343169">
      <w:bodyDiv w:val="1"/>
      <w:marLeft w:val="0"/>
      <w:marRight w:val="0"/>
      <w:marTop w:val="0"/>
      <w:marBottom w:val="0"/>
      <w:divBdr>
        <w:top w:val="none" w:sz="0" w:space="0" w:color="auto"/>
        <w:left w:val="none" w:sz="0" w:space="0" w:color="auto"/>
        <w:bottom w:val="none" w:sz="0" w:space="0" w:color="auto"/>
        <w:right w:val="none" w:sz="0" w:space="0" w:color="auto"/>
      </w:divBdr>
    </w:div>
    <w:div w:id="1697002147">
      <w:bodyDiv w:val="1"/>
      <w:marLeft w:val="0"/>
      <w:marRight w:val="0"/>
      <w:marTop w:val="0"/>
      <w:marBottom w:val="0"/>
      <w:divBdr>
        <w:top w:val="none" w:sz="0" w:space="0" w:color="auto"/>
        <w:left w:val="none" w:sz="0" w:space="0" w:color="auto"/>
        <w:bottom w:val="none" w:sz="0" w:space="0" w:color="auto"/>
        <w:right w:val="none" w:sz="0" w:space="0" w:color="auto"/>
      </w:divBdr>
    </w:div>
    <w:div w:id="1748915121">
      <w:bodyDiv w:val="1"/>
      <w:marLeft w:val="0"/>
      <w:marRight w:val="0"/>
      <w:marTop w:val="0"/>
      <w:marBottom w:val="0"/>
      <w:divBdr>
        <w:top w:val="none" w:sz="0" w:space="0" w:color="auto"/>
        <w:left w:val="none" w:sz="0" w:space="0" w:color="auto"/>
        <w:bottom w:val="none" w:sz="0" w:space="0" w:color="auto"/>
        <w:right w:val="none" w:sz="0" w:space="0" w:color="auto"/>
      </w:divBdr>
    </w:div>
    <w:div w:id="1770393289">
      <w:bodyDiv w:val="1"/>
      <w:marLeft w:val="0"/>
      <w:marRight w:val="0"/>
      <w:marTop w:val="0"/>
      <w:marBottom w:val="0"/>
      <w:divBdr>
        <w:top w:val="none" w:sz="0" w:space="0" w:color="auto"/>
        <w:left w:val="none" w:sz="0" w:space="0" w:color="auto"/>
        <w:bottom w:val="none" w:sz="0" w:space="0" w:color="auto"/>
        <w:right w:val="none" w:sz="0" w:space="0" w:color="auto"/>
      </w:divBdr>
    </w:div>
    <w:div w:id="1820806454">
      <w:bodyDiv w:val="1"/>
      <w:marLeft w:val="0"/>
      <w:marRight w:val="0"/>
      <w:marTop w:val="0"/>
      <w:marBottom w:val="0"/>
      <w:divBdr>
        <w:top w:val="none" w:sz="0" w:space="0" w:color="auto"/>
        <w:left w:val="none" w:sz="0" w:space="0" w:color="auto"/>
        <w:bottom w:val="none" w:sz="0" w:space="0" w:color="auto"/>
        <w:right w:val="none" w:sz="0" w:space="0" w:color="auto"/>
      </w:divBdr>
    </w:div>
    <w:div w:id="1881086901">
      <w:bodyDiv w:val="1"/>
      <w:marLeft w:val="0"/>
      <w:marRight w:val="0"/>
      <w:marTop w:val="0"/>
      <w:marBottom w:val="0"/>
      <w:divBdr>
        <w:top w:val="none" w:sz="0" w:space="0" w:color="auto"/>
        <w:left w:val="none" w:sz="0" w:space="0" w:color="auto"/>
        <w:bottom w:val="none" w:sz="0" w:space="0" w:color="auto"/>
        <w:right w:val="none" w:sz="0" w:space="0" w:color="auto"/>
      </w:divBdr>
    </w:div>
    <w:div w:id="1917788819">
      <w:bodyDiv w:val="1"/>
      <w:marLeft w:val="0"/>
      <w:marRight w:val="0"/>
      <w:marTop w:val="0"/>
      <w:marBottom w:val="0"/>
      <w:divBdr>
        <w:top w:val="none" w:sz="0" w:space="0" w:color="auto"/>
        <w:left w:val="none" w:sz="0" w:space="0" w:color="auto"/>
        <w:bottom w:val="none" w:sz="0" w:space="0" w:color="auto"/>
        <w:right w:val="none" w:sz="0" w:space="0" w:color="auto"/>
      </w:divBdr>
    </w:div>
    <w:div w:id="1937666020">
      <w:bodyDiv w:val="1"/>
      <w:marLeft w:val="0"/>
      <w:marRight w:val="0"/>
      <w:marTop w:val="0"/>
      <w:marBottom w:val="0"/>
      <w:divBdr>
        <w:top w:val="none" w:sz="0" w:space="0" w:color="auto"/>
        <w:left w:val="none" w:sz="0" w:space="0" w:color="auto"/>
        <w:bottom w:val="none" w:sz="0" w:space="0" w:color="auto"/>
        <w:right w:val="none" w:sz="0" w:space="0" w:color="auto"/>
      </w:divBdr>
      <w:divsChild>
        <w:div w:id="20254686">
          <w:marLeft w:val="0"/>
          <w:marRight w:val="0"/>
          <w:marTop w:val="0"/>
          <w:marBottom w:val="0"/>
          <w:divBdr>
            <w:top w:val="none" w:sz="0" w:space="0" w:color="auto"/>
            <w:left w:val="none" w:sz="0" w:space="0" w:color="auto"/>
            <w:bottom w:val="none" w:sz="0" w:space="0" w:color="auto"/>
            <w:right w:val="none" w:sz="0" w:space="0" w:color="auto"/>
          </w:divBdr>
        </w:div>
        <w:div w:id="111483639">
          <w:marLeft w:val="0"/>
          <w:marRight w:val="0"/>
          <w:marTop w:val="0"/>
          <w:marBottom w:val="0"/>
          <w:divBdr>
            <w:top w:val="none" w:sz="0" w:space="0" w:color="auto"/>
            <w:left w:val="none" w:sz="0" w:space="0" w:color="auto"/>
            <w:bottom w:val="none" w:sz="0" w:space="0" w:color="auto"/>
            <w:right w:val="none" w:sz="0" w:space="0" w:color="auto"/>
          </w:divBdr>
        </w:div>
        <w:div w:id="239677757">
          <w:marLeft w:val="0"/>
          <w:marRight w:val="0"/>
          <w:marTop w:val="0"/>
          <w:marBottom w:val="0"/>
          <w:divBdr>
            <w:top w:val="none" w:sz="0" w:space="0" w:color="auto"/>
            <w:left w:val="none" w:sz="0" w:space="0" w:color="auto"/>
            <w:bottom w:val="none" w:sz="0" w:space="0" w:color="auto"/>
            <w:right w:val="none" w:sz="0" w:space="0" w:color="auto"/>
          </w:divBdr>
        </w:div>
        <w:div w:id="554968854">
          <w:marLeft w:val="0"/>
          <w:marRight w:val="0"/>
          <w:marTop w:val="0"/>
          <w:marBottom w:val="0"/>
          <w:divBdr>
            <w:top w:val="none" w:sz="0" w:space="0" w:color="auto"/>
            <w:left w:val="none" w:sz="0" w:space="0" w:color="auto"/>
            <w:bottom w:val="none" w:sz="0" w:space="0" w:color="auto"/>
            <w:right w:val="none" w:sz="0" w:space="0" w:color="auto"/>
          </w:divBdr>
        </w:div>
        <w:div w:id="799151610">
          <w:marLeft w:val="0"/>
          <w:marRight w:val="0"/>
          <w:marTop w:val="0"/>
          <w:marBottom w:val="0"/>
          <w:divBdr>
            <w:top w:val="none" w:sz="0" w:space="0" w:color="auto"/>
            <w:left w:val="none" w:sz="0" w:space="0" w:color="auto"/>
            <w:bottom w:val="none" w:sz="0" w:space="0" w:color="auto"/>
            <w:right w:val="none" w:sz="0" w:space="0" w:color="auto"/>
          </w:divBdr>
        </w:div>
        <w:div w:id="862666568">
          <w:marLeft w:val="0"/>
          <w:marRight w:val="0"/>
          <w:marTop w:val="0"/>
          <w:marBottom w:val="0"/>
          <w:divBdr>
            <w:top w:val="none" w:sz="0" w:space="0" w:color="auto"/>
            <w:left w:val="none" w:sz="0" w:space="0" w:color="auto"/>
            <w:bottom w:val="none" w:sz="0" w:space="0" w:color="auto"/>
            <w:right w:val="none" w:sz="0" w:space="0" w:color="auto"/>
          </w:divBdr>
        </w:div>
        <w:div w:id="938177068">
          <w:marLeft w:val="0"/>
          <w:marRight w:val="0"/>
          <w:marTop w:val="0"/>
          <w:marBottom w:val="0"/>
          <w:divBdr>
            <w:top w:val="none" w:sz="0" w:space="0" w:color="auto"/>
            <w:left w:val="none" w:sz="0" w:space="0" w:color="auto"/>
            <w:bottom w:val="none" w:sz="0" w:space="0" w:color="auto"/>
            <w:right w:val="none" w:sz="0" w:space="0" w:color="auto"/>
          </w:divBdr>
        </w:div>
        <w:div w:id="1175878793">
          <w:marLeft w:val="0"/>
          <w:marRight w:val="0"/>
          <w:marTop w:val="0"/>
          <w:marBottom w:val="0"/>
          <w:divBdr>
            <w:top w:val="none" w:sz="0" w:space="0" w:color="auto"/>
            <w:left w:val="none" w:sz="0" w:space="0" w:color="auto"/>
            <w:bottom w:val="none" w:sz="0" w:space="0" w:color="auto"/>
            <w:right w:val="none" w:sz="0" w:space="0" w:color="auto"/>
          </w:divBdr>
        </w:div>
        <w:div w:id="2087876012">
          <w:marLeft w:val="0"/>
          <w:marRight w:val="0"/>
          <w:marTop w:val="0"/>
          <w:marBottom w:val="0"/>
          <w:divBdr>
            <w:top w:val="none" w:sz="0" w:space="0" w:color="auto"/>
            <w:left w:val="none" w:sz="0" w:space="0" w:color="auto"/>
            <w:bottom w:val="none" w:sz="0" w:space="0" w:color="auto"/>
            <w:right w:val="none" w:sz="0" w:space="0" w:color="auto"/>
          </w:divBdr>
        </w:div>
        <w:div w:id="2129351095">
          <w:marLeft w:val="0"/>
          <w:marRight w:val="0"/>
          <w:marTop w:val="0"/>
          <w:marBottom w:val="0"/>
          <w:divBdr>
            <w:top w:val="none" w:sz="0" w:space="0" w:color="auto"/>
            <w:left w:val="none" w:sz="0" w:space="0" w:color="auto"/>
            <w:bottom w:val="none" w:sz="0" w:space="0" w:color="auto"/>
            <w:right w:val="none" w:sz="0" w:space="0" w:color="auto"/>
          </w:divBdr>
        </w:div>
      </w:divsChild>
    </w:div>
    <w:div w:id="1968660285">
      <w:bodyDiv w:val="1"/>
      <w:marLeft w:val="0"/>
      <w:marRight w:val="0"/>
      <w:marTop w:val="0"/>
      <w:marBottom w:val="0"/>
      <w:divBdr>
        <w:top w:val="none" w:sz="0" w:space="0" w:color="auto"/>
        <w:left w:val="none" w:sz="0" w:space="0" w:color="auto"/>
        <w:bottom w:val="none" w:sz="0" w:space="0" w:color="auto"/>
        <w:right w:val="none" w:sz="0" w:space="0" w:color="auto"/>
      </w:divBdr>
    </w:div>
    <w:div w:id="1972586769">
      <w:bodyDiv w:val="1"/>
      <w:marLeft w:val="0"/>
      <w:marRight w:val="0"/>
      <w:marTop w:val="0"/>
      <w:marBottom w:val="0"/>
      <w:divBdr>
        <w:top w:val="none" w:sz="0" w:space="0" w:color="auto"/>
        <w:left w:val="none" w:sz="0" w:space="0" w:color="auto"/>
        <w:bottom w:val="none" w:sz="0" w:space="0" w:color="auto"/>
        <w:right w:val="none" w:sz="0" w:space="0" w:color="auto"/>
      </w:divBdr>
    </w:div>
    <w:div w:id="1973168429">
      <w:bodyDiv w:val="1"/>
      <w:marLeft w:val="0"/>
      <w:marRight w:val="0"/>
      <w:marTop w:val="0"/>
      <w:marBottom w:val="0"/>
      <w:divBdr>
        <w:top w:val="none" w:sz="0" w:space="0" w:color="auto"/>
        <w:left w:val="none" w:sz="0" w:space="0" w:color="auto"/>
        <w:bottom w:val="none" w:sz="0" w:space="0" w:color="auto"/>
        <w:right w:val="none" w:sz="0" w:space="0" w:color="auto"/>
      </w:divBdr>
    </w:div>
    <w:div w:id="1977684176">
      <w:bodyDiv w:val="1"/>
      <w:marLeft w:val="0"/>
      <w:marRight w:val="0"/>
      <w:marTop w:val="0"/>
      <w:marBottom w:val="0"/>
      <w:divBdr>
        <w:top w:val="none" w:sz="0" w:space="0" w:color="auto"/>
        <w:left w:val="none" w:sz="0" w:space="0" w:color="auto"/>
        <w:bottom w:val="none" w:sz="0" w:space="0" w:color="auto"/>
        <w:right w:val="none" w:sz="0" w:space="0" w:color="auto"/>
      </w:divBdr>
    </w:div>
    <w:div w:id="2012098152">
      <w:bodyDiv w:val="1"/>
      <w:marLeft w:val="0"/>
      <w:marRight w:val="0"/>
      <w:marTop w:val="0"/>
      <w:marBottom w:val="0"/>
      <w:divBdr>
        <w:top w:val="none" w:sz="0" w:space="0" w:color="auto"/>
        <w:left w:val="none" w:sz="0" w:space="0" w:color="auto"/>
        <w:bottom w:val="none" w:sz="0" w:space="0" w:color="auto"/>
        <w:right w:val="none" w:sz="0" w:space="0" w:color="auto"/>
      </w:divBdr>
    </w:div>
    <w:div w:id="2022462256">
      <w:bodyDiv w:val="1"/>
      <w:marLeft w:val="0"/>
      <w:marRight w:val="0"/>
      <w:marTop w:val="0"/>
      <w:marBottom w:val="0"/>
      <w:divBdr>
        <w:top w:val="none" w:sz="0" w:space="0" w:color="auto"/>
        <w:left w:val="none" w:sz="0" w:space="0" w:color="auto"/>
        <w:bottom w:val="none" w:sz="0" w:space="0" w:color="auto"/>
        <w:right w:val="none" w:sz="0" w:space="0" w:color="auto"/>
      </w:divBdr>
    </w:div>
    <w:div w:id="2030446845">
      <w:bodyDiv w:val="1"/>
      <w:marLeft w:val="0"/>
      <w:marRight w:val="0"/>
      <w:marTop w:val="0"/>
      <w:marBottom w:val="0"/>
      <w:divBdr>
        <w:top w:val="none" w:sz="0" w:space="0" w:color="auto"/>
        <w:left w:val="none" w:sz="0" w:space="0" w:color="auto"/>
        <w:bottom w:val="none" w:sz="0" w:space="0" w:color="auto"/>
        <w:right w:val="none" w:sz="0" w:space="0" w:color="auto"/>
      </w:divBdr>
    </w:div>
    <w:div w:id="2033723997">
      <w:bodyDiv w:val="1"/>
      <w:marLeft w:val="0"/>
      <w:marRight w:val="0"/>
      <w:marTop w:val="0"/>
      <w:marBottom w:val="0"/>
      <w:divBdr>
        <w:top w:val="none" w:sz="0" w:space="0" w:color="auto"/>
        <w:left w:val="none" w:sz="0" w:space="0" w:color="auto"/>
        <w:bottom w:val="none" w:sz="0" w:space="0" w:color="auto"/>
        <w:right w:val="none" w:sz="0" w:space="0" w:color="auto"/>
      </w:divBdr>
    </w:div>
    <w:div w:id="2092042788">
      <w:bodyDiv w:val="1"/>
      <w:marLeft w:val="0"/>
      <w:marRight w:val="0"/>
      <w:marTop w:val="0"/>
      <w:marBottom w:val="0"/>
      <w:divBdr>
        <w:top w:val="none" w:sz="0" w:space="0" w:color="auto"/>
        <w:left w:val="none" w:sz="0" w:space="0" w:color="auto"/>
        <w:bottom w:val="none" w:sz="0" w:space="0" w:color="auto"/>
        <w:right w:val="none" w:sz="0" w:space="0" w:color="auto"/>
      </w:divBdr>
    </w:div>
    <w:div w:id="2100633836">
      <w:bodyDiv w:val="1"/>
      <w:marLeft w:val="0"/>
      <w:marRight w:val="0"/>
      <w:marTop w:val="0"/>
      <w:marBottom w:val="0"/>
      <w:divBdr>
        <w:top w:val="none" w:sz="0" w:space="0" w:color="auto"/>
        <w:left w:val="none" w:sz="0" w:space="0" w:color="auto"/>
        <w:bottom w:val="none" w:sz="0" w:space="0" w:color="auto"/>
        <w:right w:val="none" w:sz="0" w:space="0" w:color="auto"/>
      </w:divBdr>
    </w:div>
    <w:div w:id="2107533574">
      <w:bodyDiv w:val="1"/>
      <w:marLeft w:val="0"/>
      <w:marRight w:val="0"/>
      <w:marTop w:val="0"/>
      <w:marBottom w:val="0"/>
      <w:divBdr>
        <w:top w:val="none" w:sz="0" w:space="0" w:color="auto"/>
        <w:left w:val="none" w:sz="0" w:space="0" w:color="auto"/>
        <w:bottom w:val="none" w:sz="0" w:space="0" w:color="auto"/>
        <w:right w:val="none" w:sz="0" w:space="0" w:color="auto"/>
      </w:divBdr>
    </w:div>
    <w:div w:id="211150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393CB-FEA2-45F4-8FA6-EA4E58D90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23</Pages>
  <Words>9359</Words>
  <Characters>56160</Characters>
  <Application>Microsoft Office Word</Application>
  <DocSecurity>0</DocSecurity>
  <Lines>468</Lines>
  <Paragraphs>130</Paragraphs>
  <ScaleCrop>false</ScaleCrop>
  <HeadingPairs>
    <vt:vector size="2" baseType="variant">
      <vt:variant>
        <vt:lpstr>Tytuł</vt:lpstr>
      </vt:variant>
      <vt:variant>
        <vt:i4>1</vt:i4>
      </vt:variant>
    </vt:vector>
  </HeadingPairs>
  <TitlesOfParts>
    <vt:vector size="1" baseType="lpstr">
      <vt:lpstr/>
    </vt:vector>
  </TitlesOfParts>
  <Company>BB</Company>
  <LinksUpToDate>false</LinksUpToDate>
  <CharactersWithSpaces>65389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666</dc:creator>
  <cp:lastModifiedBy>Monika</cp:lastModifiedBy>
  <cp:revision>8</cp:revision>
  <cp:lastPrinted>2015-10-09T13:25:00Z</cp:lastPrinted>
  <dcterms:created xsi:type="dcterms:W3CDTF">2015-10-22T10:21:00Z</dcterms:created>
  <dcterms:modified xsi:type="dcterms:W3CDTF">2015-10-23T10:39:00Z</dcterms:modified>
</cp:coreProperties>
</file>