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EB" w:rsidRPr="007579A6" w:rsidRDefault="00B77022" w:rsidP="00DE44DF">
      <w:pPr>
        <w:pStyle w:val="SIWZmmpoziom3"/>
        <w:tabs>
          <w:tab w:val="clear" w:pos="360"/>
        </w:tabs>
        <w:spacing w:before="0" w:after="0"/>
        <w:rPr>
          <w:rFonts w:asciiTheme="minorHAnsi" w:hAnsiTheme="minorHAnsi"/>
          <w:sz w:val="22"/>
          <w:szCs w:val="22"/>
        </w:rPr>
      </w:pPr>
      <w:bookmarkStart w:id="0" w:name="_GoBack"/>
      <w:bookmarkEnd w:id="0"/>
      <w:r w:rsidRPr="00B77022">
        <w:rPr>
          <w:rFonts w:asciiTheme="minorHAnsi" w:hAnsiTheme="minorHAnsi"/>
          <w:sz w:val="22"/>
          <w:szCs w:val="22"/>
        </w:rPr>
        <w:pict>
          <v:rect id="_x0000_i1025" style="width:0;height:1.5pt" o:hralign="center" o:hrstd="t" o:hr="t" fillcolor="#a0a0a0" stroked="f"/>
        </w:pict>
      </w:r>
    </w:p>
    <w:p w:rsidR="00C529E5" w:rsidRDefault="00F45CE6">
      <w:pPr>
        <w:pStyle w:val="SIWZmmpoziom3"/>
        <w:shd w:val="clear" w:color="auto" w:fill="BFBFBF" w:themeFill="background1" w:themeFillShade="BF"/>
        <w:tabs>
          <w:tab w:val="clear" w:pos="360"/>
        </w:tabs>
        <w:spacing w:before="0" w:after="0"/>
        <w:rPr>
          <w:rFonts w:asciiTheme="minorHAnsi" w:hAnsiTheme="minorHAnsi"/>
          <w:bCs/>
          <w:i w:val="0"/>
          <w:iCs/>
          <w:sz w:val="40"/>
          <w:szCs w:val="40"/>
        </w:rPr>
      </w:pPr>
      <w:r>
        <w:rPr>
          <w:rFonts w:asciiTheme="minorHAnsi" w:hAnsiTheme="minorHAnsi"/>
          <w:i w:val="0"/>
          <w:sz w:val="40"/>
          <w:szCs w:val="40"/>
        </w:rPr>
        <w:t>ZAŁĄCZNIK  NR 2</w:t>
      </w:r>
      <w:r w:rsidR="00AE1E3D" w:rsidRPr="00AE1E3D">
        <w:rPr>
          <w:rFonts w:asciiTheme="minorHAnsi" w:hAnsiTheme="minorHAnsi"/>
          <w:i w:val="0"/>
          <w:sz w:val="40"/>
          <w:szCs w:val="40"/>
        </w:rPr>
        <w:t xml:space="preserve"> - WARUNKI </w:t>
      </w:r>
      <w:r w:rsidR="00D006FF">
        <w:rPr>
          <w:rFonts w:asciiTheme="minorHAnsi" w:hAnsiTheme="minorHAnsi"/>
          <w:i w:val="0"/>
          <w:sz w:val="40"/>
          <w:szCs w:val="40"/>
        </w:rPr>
        <w:t>DODATKOWE</w:t>
      </w:r>
      <w:r>
        <w:rPr>
          <w:rFonts w:asciiTheme="minorHAnsi" w:hAnsiTheme="minorHAnsi"/>
          <w:i w:val="0"/>
          <w:sz w:val="40"/>
          <w:szCs w:val="40"/>
        </w:rPr>
        <w:t xml:space="preserve"> - zadanie I</w:t>
      </w:r>
    </w:p>
    <w:p w:rsidR="000A0BEB" w:rsidRPr="007579A6" w:rsidRDefault="00B77022" w:rsidP="00CF43CF">
      <w:pPr>
        <w:tabs>
          <w:tab w:val="left" w:pos="543"/>
        </w:tabs>
        <w:spacing w:after="0" w:line="240" w:lineRule="auto"/>
        <w:jc w:val="both"/>
        <w:rPr>
          <w:rFonts w:cs="Tahoma"/>
          <w:b/>
          <w:bCs/>
          <w:i/>
          <w:iCs/>
        </w:rPr>
      </w:pPr>
      <w:r>
        <w:pict>
          <v:rect id="_x0000_i1026" style="width:0;height:1.5pt" o:hralign="center" o:hrstd="t" o:hr="t" fillcolor="#a0a0a0" stroked="f"/>
        </w:pict>
      </w:r>
    </w:p>
    <w:p w:rsidR="009E7207" w:rsidRDefault="009E7207" w:rsidP="00597536">
      <w:pPr>
        <w:pStyle w:val="SIWZmmpoziom3"/>
        <w:numPr>
          <w:ilvl w:val="0"/>
          <w:numId w:val="6"/>
        </w:numPr>
        <w:spacing w:after="0"/>
        <w:ind w:left="431" w:hanging="431"/>
      </w:pPr>
      <w:r>
        <w:t>Informacje wstępne</w:t>
      </w:r>
    </w:p>
    <w:p w:rsidR="001149C3" w:rsidRDefault="009E7207" w:rsidP="00597536">
      <w:pPr>
        <w:pStyle w:val="Akapitzlist"/>
        <w:numPr>
          <w:ilvl w:val="1"/>
          <w:numId w:val="6"/>
        </w:numPr>
        <w:spacing w:after="0" w:line="240" w:lineRule="auto"/>
        <w:jc w:val="both"/>
        <w:outlineLvl w:val="6"/>
      </w:pPr>
      <w:r w:rsidRPr="00C90569">
        <w:t xml:space="preserve">Warunki ubezpieczenia opisane poniżej podzielone są na obligatoryjne i fakultatywne. </w:t>
      </w:r>
    </w:p>
    <w:p w:rsidR="001149C3" w:rsidRDefault="001149C3" w:rsidP="00597536">
      <w:pPr>
        <w:pStyle w:val="Akapitzlist"/>
        <w:numPr>
          <w:ilvl w:val="1"/>
          <w:numId w:val="6"/>
        </w:numPr>
        <w:spacing w:after="0" w:line="240" w:lineRule="auto"/>
        <w:jc w:val="both"/>
        <w:outlineLvl w:val="6"/>
      </w:pPr>
      <w:r>
        <w:t>W</w:t>
      </w:r>
      <w:r w:rsidR="009E7207" w:rsidRPr="00C90569">
        <w:t xml:space="preserve">arunki obligatoryjne określają wymagane zapisy umowy ubezpieczenia. </w:t>
      </w:r>
    </w:p>
    <w:p w:rsidR="009E7207" w:rsidRPr="00C90569" w:rsidRDefault="009E7207" w:rsidP="00597536">
      <w:pPr>
        <w:pStyle w:val="Akapitzlist"/>
        <w:numPr>
          <w:ilvl w:val="1"/>
          <w:numId w:val="6"/>
        </w:numPr>
        <w:spacing w:after="0" w:line="240" w:lineRule="auto"/>
        <w:jc w:val="both"/>
        <w:outlineLvl w:val="6"/>
      </w:pPr>
      <w:r w:rsidRPr="00C90569">
        <w:t xml:space="preserve">Warunki dodatkowe określają szczególne zapisy, których akceptacja będzie punktowana zgodnie z punktacją określoną dla każdego zapisu. </w:t>
      </w:r>
    </w:p>
    <w:p w:rsidR="009E7207" w:rsidRDefault="009E7207" w:rsidP="00597536">
      <w:pPr>
        <w:pStyle w:val="SIWZmmpoziom3"/>
        <w:numPr>
          <w:ilvl w:val="0"/>
          <w:numId w:val="6"/>
        </w:numPr>
        <w:spacing w:after="0"/>
        <w:ind w:left="431" w:hanging="431"/>
      </w:pPr>
      <w:r>
        <w:t>Klauzule obligatoryjne</w:t>
      </w:r>
    </w:p>
    <w:p w:rsidR="009E7207" w:rsidRPr="00C90569" w:rsidRDefault="009E7207" w:rsidP="00597536">
      <w:pPr>
        <w:pStyle w:val="Akapitzlist"/>
        <w:numPr>
          <w:ilvl w:val="1"/>
          <w:numId w:val="6"/>
        </w:numPr>
        <w:spacing w:after="0" w:line="240" w:lineRule="auto"/>
        <w:jc w:val="both"/>
        <w:outlineLvl w:val="6"/>
      </w:pPr>
      <w:r w:rsidRPr="00C90569">
        <w:t xml:space="preserve">Złożenie oferty jest jednoznaczne z akceptacją wszystkich warunków obligatoryjnych. Wykonawca nie może w celu ograniczenia zakresu odpowiedzialności określonego warunkami obligatoryjnymi wprowadzać dodatkowych klauzul, szczególnych ograniczeń i innych zapisów poza stosowanymi w ogólnych warunkach ubezpieczenia. Oferty zawierające takie ograniczenia zostaną odrzucone. Składając ofertę wykonawca wyraża zgodę na zastosowanie w warunkach umowy zapisów obligatoryjnych oraz zaakceptowanych warunków dodatkowych. Dopuszcza się zastosowanie w treści umowy warunków szczególnych odpowiadających określonym w specyfikacji zapisom wg wzorów stosowanych przez wykonawcę pod warunkiem, że </w:t>
      </w:r>
      <w:r w:rsidR="00B62DB5">
        <w:t xml:space="preserve">treść </w:t>
      </w:r>
      <w:r w:rsidR="005E204D">
        <w:t>zapisu wykonawcy odpowiadać będzie wymogom SIWZ.</w:t>
      </w:r>
      <w:r w:rsidRPr="00C90569">
        <w:t xml:space="preserve"> Przy zawarciu umowy wykonawca może wykazać brak konieczności stosowania zapisów szczególnych w</w:t>
      </w:r>
      <w:r w:rsidR="005E204D">
        <w:t> </w:t>
      </w:r>
      <w:r w:rsidRPr="00C90569">
        <w:t>umowie, jeśli OWU przewidują już rozwiązanie wprowadzane przez daną klauzul</w:t>
      </w:r>
      <w:r w:rsidR="00120A39" w:rsidRPr="00120A39">
        <w:t>ę. W takim przypadku będzie to uznane jako wprowadzenie warunku do umowy.</w:t>
      </w:r>
    </w:p>
    <w:p w:rsidR="009E7207" w:rsidRPr="00C90569" w:rsidRDefault="00120A39" w:rsidP="00597536">
      <w:pPr>
        <w:pStyle w:val="Akapitzlist"/>
        <w:numPr>
          <w:ilvl w:val="1"/>
          <w:numId w:val="6"/>
        </w:numPr>
        <w:spacing w:after="0" w:line="240" w:lineRule="auto"/>
        <w:jc w:val="both"/>
        <w:outlineLvl w:val="6"/>
      </w:pPr>
      <w:r w:rsidRPr="00B62DB5">
        <w:t xml:space="preserve">W sytuacji, gdy w treści klauzuli nie zostały wskazane indywidualne limity dla poszczególnych ryzyk, limit łączny należy traktować jako odnoszący się do wszystkich ryzyk, których klauzula dotyczy. </w:t>
      </w:r>
    </w:p>
    <w:p w:rsidR="009E7207" w:rsidRDefault="009E7207" w:rsidP="00597536">
      <w:pPr>
        <w:pStyle w:val="SIWZmmpoziom3"/>
        <w:numPr>
          <w:ilvl w:val="0"/>
          <w:numId w:val="6"/>
        </w:numPr>
        <w:spacing w:after="0"/>
        <w:ind w:left="431" w:hanging="431"/>
      </w:pPr>
      <w:r>
        <w:t>Klauzule fakultatywne, kryteria dodatkowe</w:t>
      </w:r>
    </w:p>
    <w:p w:rsidR="001149C3" w:rsidRDefault="009E7207" w:rsidP="00597536">
      <w:pPr>
        <w:pStyle w:val="Akapitzlist"/>
        <w:numPr>
          <w:ilvl w:val="1"/>
          <w:numId w:val="6"/>
        </w:numPr>
        <w:spacing w:after="0" w:line="240" w:lineRule="auto"/>
        <w:jc w:val="both"/>
        <w:outlineLvl w:val="6"/>
      </w:pPr>
      <w:r w:rsidRPr="00C90569">
        <w:t xml:space="preserve">Za wprowadzenie do umowy ubezpieczenia klauzul fakultatywnych oraz zmiany w postanowieniach umownych dotyczących franszyzy integralnej stanowiących kryteria dodatkowe oceny oferty, wykonawca otrzymuje punkty zgodnie z punktacją określoną w opisie kryteriów dodatkowych. </w:t>
      </w:r>
    </w:p>
    <w:p w:rsidR="001149C3" w:rsidRDefault="009E7207" w:rsidP="00597536">
      <w:pPr>
        <w:pStyle w:val="Akapitzlist"/>
        <w:numPr>
          <w:ilvl w:val="1"/>
          <w:numId w:val="6"/>
        </w:numPr>
        <w:spacing w:after="0" w:line="240" w:lineRule="auto"/>
        <w:jc w:val="both"/>
        <w:outlineLvl w:val="6"/>
      </w:pPr>
      <w:r w:rsidRPr="00C90569">
        <w:t xml:space="preserve">Możliwa liczba punktów do otrzymania jest uzależniona od znaczenia danego zapisu dla Zamawiającego. Pola ze znakiem „x” wskazują ubezpieczenia, dla których klauzula będzie obowiązywać w przypadku jej akceptacji. </w:t>
      </w:r>
    </w:p>
    <w:p w:rsidR="001149C3" w:rsidRDefault="009E7207" w:rsidP="00597536">
      <w:pPr>
        <w:pStyle w:val="Akapitzlist"/>
        <w:numPr>
          <w:ilvl w:val="1"/>
          <w:numId w:val="6"/>
        </w:numPr>
        <w:spacing w:after="0" w:line="240" w:lineRule="auto"/>
        <w:jc w:val="both"/>
        <w:outlineLvl w:val="6"/>
      </w:pPr>
      <w:r w:rsidRPr="00C90569">
        <w:t xml:space="preserve">Nie dopuszcza się wybiórczego włączania klauzuli, czyli zaakceptowania jej w odniesieniu do mniejszej liczby ryzyk niż obejmuje pole wskazujące zakres stosowania klauzuli. </w:t>
      </w:r>
    </w:p>
    <w:p w:rsidR="001149C3" w:rsidRDefault="009E7207" w:rsidP="00597536">
      <w:pPr>
        <w:pStyle w:val="Akapitzlist"/>
        <w:numPr>
          <w:ilvl w:val="1"/>
          <w:numId w:val="6"/>
        </w:numPr>
        <w:spacing w:after="0" w:line="240" w:lineRule="auto"/>
        <w:jc w:val="both"/>
        <w:outlineLvl w:val="6"/>
      </w:pPr>
      <w:r w:rsidRPr="00C90569">
        <w:t>Nie dopuszcza się częściowej akceptacji klauzuli za ogra</w:t>
      </w:r>
      <w:r w:rsidR="00120A39" w:rsidRPr="00120A39">
        <w:t>niczoną punktację</w:t>
      </w:r>
      <w:r w:rsidR="0083734C">
        <w:t>, chyba że zostało to przewidziane w opisie kryterium.</w:t>
      </w:r>
      <w:r w:rsidR="00120A39" w:rsidRPr="00120A39">
        <w:t xml:space="preserve">. </w:t>
      </w:r>
    </w:p>
    <w:p w:rsidR="009E7207" w:rsidRPr="00C90569" w:rsidRDefault="00120A39" w:rsidP="00597536">
      <w:pPr>
        <w:pStyle w:val="Akapitzlist"/>
        <w:numPr>
          <w:ilvl w:val="1"/>
          <w:numId w:val="6"/>
        </w:numPr>
        <w:spacing w:after="0" w:line="240" w:lineRule="auto"/>
        <w:jc w:val="both"/>
        <w:outlineLvl w:val="6"/>
      </w:pPr>
      <w:r w:rsidRPr="00120A39">
        <w:t xml:space="preserve">Dopuszcza się modyfikację ostatecznej treści danego zapisu w sposób uwzględniający standardy stosowane przez wykonawcę, wzory umów oraz ogólne warunki ubezpieczenia z zastrzeżeniem, że modyfikacje nie mogą prowadzić do ograniczonego stosowania zapisu wyrażonego w danej klauzuli. </w:t>
      </w:r>
    </w:p>
    <w:p w:rsidR="009E7207" w:rsidRDefault="009E7207" w:rsidP="00597536">
      <w:pPr>
        <w:pStyle w:val="SIWZmmpoziom3"/>
        <w:numPr>
          <w:ilvl w:val="0"/>
          <w:numId w:val="6"/>
        </w:numPr>
        <w:spacing w:after="0"/>
        <w:ind w:left="431" w:hanging="431"/>
      </w:pPr>
      <w:r>
        <w:t>Oznaczenia</w:t>
      </w:r>
    </w:p>
    <w:p w:rsidR="009E7207" w:rsidRDefault="009E7207" w:rsidP="009E7207">
      <w:pPr>
        <w:spacing w:after="0"/>
        <w:ind w:left="426"/>
        <w:jc w:val="both"/>
        <w:rPr>
          <w:rFonts w:cs="Tahoma"/>
          <w:szCs w:val="20"/>
        </w:rPr>
      </w:pPr>
      <w:r w:rsidRPr="009E7207">
        <w:rPr>
          <w:rFonts w:cs="Tahoma"/>
          <w:b/>
          <w:szCs w:val="20"/>
        </w:rPr>
        <w:t>I</w:t>
      </w:r>
      <w:r>
        <w:rPr>
          <w:rFonts w:cs="Tahoma"/>
          <w:szCs w:val="20"/>
        </w:rPr>
        <w:t xml:space="preserve">  – UBEZPIECZENIE MIENIA OD WSZYSTKICH RYZYK (AR)</w:t>
      </w:r>
    </w:p>
    <w:p w:rsidR="009E7207" w:rsidRDefault="009E7207" w:rsidP="009E7207">
      <w:pPr>
        <w:spacing w:after="0"/>
        <w:ind w:left="426"/>
        <w:jc w:val="both"/>
        <w:rPr>
          <w:rFonts w:cs="Tahoma"/>
          <w:szCs w:val="20"/>
        </w:rPr>
      </w:pPr>
      <w:r w:rsidRPr="009E7207">
        <w:rPr>
          <w:rFonts w:cs="Tahoma"/>
          <w:b/>
        </w:rPr>
        <w:t>II</w:t>
      </w:r>
      <w:r>
        <w:rPr>
          <w:rFonts w:cs="Tahoma"/>
        </w:rPr>
        <w:t xml:space="preserve">– </w:t>
      </w:r>
      <w:r>
        <w:rPr>
          <w:rFonts w:cs="Tahoma"/>
          <w:szCs w:val="20"/>
        </w:rPr>
        <w:t>UBEZPIECZENIE SPRZĘTU ELEKTRONICZNEGO (EEI)</w:t>
      </w:r>
    </w:p>
    <w:p w:rsidR="009E7207" w:rsidRDefault="000254D7" w:rsidP="009E7207">
      <w:pPr>
        <w:spacing w:after="0"/>
        <w:ind w:left="426"/>
        <w:jc w:val="both"/>
        <w:rPr>
          <w:rFonts w:cs="Tahoma"/>
          <w:szCs w:val="20"/>
        </w:rPr>
      </w:pPr>
      <w:r w:rsidRPr="000254D7">
        <w:rPr>
          <w:rFonts w:cs="Tahoma"/>
          <w:b/>
          <w:szCs w:val="20"/>
        </w:rPr>
        <w:t>III</w:t>
      </w:r>
      <w:r w:rsidR="009E7207">
        <w:rPr>
          <w:rFonts w:cs="Tahoma"/>
          <w:szCs w:val="20"/>
        </w:rPr>
        <w:t xml:space="preserve"> </w:t>
      </w:r>
      <w:r w:rsidR="009E7207">
        <w:rPr>
          <w:rFonts w:cs="Tahoma"/>
        </w:rPr>
        <w:t xml:space="preserve"> – </w:t>
      </w:r>
      <w:r w:rsidR="009E7207">
        <w:rPr>
          <w:rFonts w:cs="Tahoma"/>
          <w:szCs w:val="20"/>
        </w:rPr>
        <w:t>UBEZPIECZENIE OC</w:t>
      </w:r>
      <w:r w:rsidR="002140B6">
        <w:rPr>
          <w:rFonts w:cs="Tahoma"/>
          <w:szCs w:val="20"/>
        </w:rPr>
        <w:t xml:space="preserve"> (OC)</w:t>
      </w:r>
    </w:p>
    <w:p w:rsidR="009E7207" w:rsidRDefault="000254D7" w:rsidP="009E7207">
      <w:pPr>
        <w:spacing w:after="0"/>
        <w:ind w:left="426"/>
        <w:jc w:val="both"/>
        <w:rPr>
          <w:rFonts w:cs="Tahoma"/>
          <w:szCs w:val="20"/>
        </w:rPr>
      </w:pPr>
      <w:r>
        <w:rPr>
          <w:rFonts w:cs="Tahoma"/>
          <w:b/>
          <w:szCs w:val="20"/>
        </w:rPr>
        <w:t>I</w:t>
      </w:r>
      <w:r w:rsidR="009E7207" w:rsidRPr="009E7207">
        <w:rPr>
          <w:rFonts w:cs="Tahoma"/>
          <w:b/>
          <w:szCs w:val="20"/>
        </w:rPr>
        <w:t>V</w:t>
      </w:r>
      <w:r w:rsidR="009E7207">
        <w:rPr>
          <w:rFonts w:cs="Tahoma"/>
        </w:rPr>
        <w:t xml:space="preserve"> – </w:t>
      </w:r>
      <w:r w:rsidR="009E7207">
        <w:rPr>
          <w:rFonts w:cs="Tahoma"/>
          <w:szCs w:val="20"/>
        </w:rPr>
        <w:t>UBEZPIECZENIE NASTĘPSTW NIESZCZĘŚLIWYCH WYPADKÓW</w:t>
      </w:r>
      <w:r w:rsidR="002140B6">
        <w:rPr>
          <w:rFonts w:cs="Tahoma"/>
          <w:szCs w:val="20"/>
        </w:rPr>
        <w:t xml:space="preserve"> (NNW)</w:t>
      </w:r>
    </w:p>
    <w:p w:rsidR="009E7207" w:rsidRDefault="003742A3" w:rsidP="009E7207">
      <w:pPr>
        <w:spacing w:after="0"/>
        <w:ind w:left="426"/>
        <w:jc w:val="both"/>
        <w:rPr>
          <w:rFonts w:cs="Tahoma"/>
          <w:szCs w:val="20"/>
        </w:rPr>
      </w:pPr>
      <w:r>
        <w:rPr>
          <w:rFonts w:cs="Tahoma"/>
          <w:b/>
          <w:szCs w:val="20"/>
        </w:rPr>
        <w:t>X</w:t>
      </w:r>
      <w:r w:rsidR="009E7207" w:rsidRPr="009E7207">
        <w:rPr>
          <w:rFonts w:cs="Tahoma"/>
          <w:szCs w:val="20"/>
        </w:rPr>
        <w:t xml:space="preserve"> – oznaczenie zastosowania klauzuli w danym ubezpieczeniu</w:t>
      </w:r>
    </w:p>
    <w:p w:rsidR="00C90569" w:rsidRPr="007579A6" w:rsidRDefault="00C90569" w:rsidP="009E7207">
      <w:pPr>
        <w:tabs>
          <w:tab w:val="left" w:pos="543"/>
        </w:tabs>
        <w:spacing w:after="0" w:line="240" w:lineRule="auto"/>
        <w:jc w:val="both"/>
        <w:rPr>
          <w:rFonts w:cs="Tahoma"/>
          <w:b/>
          <w:bCs/>
          <w:i/>
          <w:iCs/>
        </w:rPr>
      </w:pPr>
    </w:p>
    <w:p w:rsidR="00CF43CF" w:rsidRDefault="00AE1E3D" w:rsidP="00C90569">
      <w:pPr>
        <w:keepNext/>
        <w:keepLines/>
        <w:tabs>
          <w:tab w:val="left" w:pos="543"/>
        </w:tabs>
        <w:spacing w:after="0" w:line="240" w:lineRule="auto"/>
        <w:jc w:val="both"/>
        <w:rPr>
          <w:rFonts w:cs="Tahoma"/>
          <w:b/>
          <w:bCs/>
          <w:i/>
          <w:iCs/>
        </w:rPr>
      </w:pPr>
      <w:r w:rsidRPr="00AE1E3D">
        <w:rPr>
          <w:rFonts w:cs="Tahoma"/>
          <w:b/>
          <w:bCs/>
          <w:i/>
          <w:iCs/>
        </w:rPr>
        <w:lastRenderedPageBreak/>
        <w:t xml:space="preserve">Tabela </w:t>
      </w:r>
      <w:r w:rsidR="00B77022" w:rsidRPr="00AE1E3D">
        <w:rPr>
          <w:rFonts w:cs="Tahoma"/>
          <w:b/>
          <w:bCs/>
          <w:i/>
          <w:iCs/>
        </w:rPr>
        <w:fldChar w:fldCharType="begin"/>
      </w:r>
      <w:r w:rsidRPr="00AE1E3D">
        <w:rPr>
          <w:rFonts w:cs="Tahoma"/>
          <w:b/>
          <w:bCs/>
          <w:i/>
          <w:iCs/>
        </w:rPr>
        <w:instrText xml:space="preserve"> SEQ "Tabela" \*Arabic </w:instrText>
      </w:r>
      <w:r w:rsidR="00B77022" w:rsidRPr="00AE1E3D">
        <w:rPr>
          <w:rFonts w:cs="Tahoma"/>
          <w:b/>
          <w:bCs/>
          <w:i/>
          <w:iCs/>
        </w:rPr>
        <w:fldChar w:fldCharType="separate"/>
      </w:r>
      <w:r w:rsidR="003D58BB">
        <w:rPr>
          <w:rFonts w:cs="Tahoma"/>
          <w:b/>
          <w:bCs/>
          <w:i/>
          <w:iCs/>
          <w:noProof/>
        </w:rPr>
        <w:t>1</w:t>
      </w:r>
      <w:r w:rsidR="00B77022" w:rsidRPr="00AE1E3D">
        <w:rPr>
          <w:rFonts w:cs="Tahoma"/>
          <w:b/>
          <w:bCs/>
          <w:i/>
          <w:iCs/>
        </w:rPr>
        <w:fldChar w:fldCharType="end"/>
      </w:r>
      <w:r w:rsidRPr="00AE1E3D">
        <w:rPr>
          <w:rFonts w:cs="Tahoma"/>
          <w:b/>
          <w:bCs/>
          <w:i/>
          <w:iCs/>
        </w:rPr>
        <w:t>: Zestawienie klauzul</w:t>
      </w:r>
    </w:p>
    <w:tbl>
      <w:tblPr>
        <w:tblW w:w="92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tblPr>
      <w:tblGrid>
        <w:gridCol w:w="624"/>
        <w:gridCol w:w="6529"/>
        <w:gridCol w:w="567"/>
        <w:gridCol w:w="500"/>
        <w:gridCol w:w="483"/>
        <w:gridCol w:w="500"/>
      </w:tblGrid>
      <w:tr w:rsidR="000254D7" w:rsidRPr="0068039C" w:rsidTr="000254D7">
        <w:trPr>
          <w:cantSplit/>
          <w:trHeight w:val="240"/>
          <w:tblHeader/>
        </w:trPr>
        <w:tc>
          <w:tcPr>
            <w:tcW w:w="624" w:type="dxa"/>
            <w:vMerge w:val="restart"/>
            <w:shd w:val="clear" w:color="auto" w:fill="D9D9D9"/>
            <w:vAlign w:val="center"/>
          </w:tcPr>
          <w:p w:rsidR="000254D7" w:rsidRPr="0068039C" w:rsidRDefault="000254D7" w:rsidP="000254D7">
            <w:pPr>
              <w:snapToGrid w:val="0"/>
              <w:spacing w:after="0" w:line="240" w:lineRule="auto"/>
              <w:jc w:val="center"/>
              <w:rPr>
                <w:rFonts w:ascii="Calibri" w:eastAsia="Calibri" w:hAnsi="Calibri" w:cs="Tahoma"/>
              </w:rPr>
            </w:pPr>
            <w:r w:rsidRPr="0068039C">
              <w:rPr>
                <w:rFonts w:ascii="Calibri" w:eastAsia="Calibri" w:hAnsi="Calibri" w:cs="Tahoma"/>
                <w:b/>
              </w:rPr>
              <w:t>L.p.</w:t>
            </w:r>
          </w:p>
        </w:tc>
        <w:tc>
          <w:tcPr>
            <w:tcW w:w="6529" w:type="dxa"/>
            <w:vMerge w:val="restart"/>
            <w:shd w:val="clear" w:color="auto" w:fill="D9D9D9"/>
            <w:vAlign w:val="center"/>
          </w:tcPr>
          <w:p w:rsidR="000254D7" w:rsidRPr="0068039C" w:rsidRDefault="000254D7" w:rsidP="000254D7">
            <w:pPr>
              <w:snapToGrid w:val="0"/>
              <w:spacing w:after="0" w:line="240" w:lineRule="auto"/>
              <w:ind w:left="150"/>
              <w:rPr>
                <w:rFonts w:ascii="Calibri" w:eastAsia="Calibri" w:hAnsi="Calibri" w:cs="Tahoma"/>
                <w:b/>
                <w:bCs/>
              </w:rPr>
            </w:pPr>
            <w:r w:rsidRPr="0068039C">
              <w:rPr>
                <w:rFonts w:ascii="Calibri" w:eastAsia="Calibri" w:hAnsi="Calibri" w:cs="Tahoma"/>
                <w:b/>
              </w:rPr>
              <w:t>Klauzula</w:t>
            </w:r>
          </w:p>
        </w:tc>
        <w:tc>
          <w:tcPr>
            <w:tcW w:w="2050" w:type="dxa"/>
            <w:gridSpan w:val="4"/>
            <w:shd w:val="clear" w:color="auto" w:fill="D9D9D9"/>
            <w:vAlign w:val="center"/>
          </w:tcPr>
          <w:p w:rsidR="000254D7" w:rsidRPr="0068039C" w:rsidRDefault="000254D7" w:rsidP="000254D7">
            <w:pPr>
              <w:snapToGrid w:val="0"/>
              <w:spacing w:after="0" w:line="240" w:lineRule="auto"/>
              <w:jc w:val="center"/>
              <w:rPr>
                <w:rFonts w:ascii="Calibri" w:eastAsia="Calibri" w:hAnsi="Calibri" w:cs="Tahoma"/>
                <w:b/>
              </w:rPr>
            </w:pPr>
            <w:r w:rsidRPr="0068039C">
              <w:rPr>
                <w:rFonts w:ascii="Calibri" w:eastAsia="Calibri" w:hAnsi="Calibri" w:cs="Tahoma"/>
                <w:b/>
              </w:rPr>
              <w:t>Ubezpieczenie</w:t>
            </w:r>
          </w:p>
        </w:tc>
      </w:tr>
      <w:tr w:rsidR="000254D7" w:rsidRPr="0068039C" w:rsidTr="000254D7">
        <w:trPr>
          <w:cantSplit/>
          <w:trHeight w:val="240"/>
          <w:tblHeader/>
        </w:trPr>
        <w:tc>
          <w:tcPr>
            <w:tcW w:w="624" w:type="dxa"/>
            <w:vMerge/>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p>
        </w:tc>
        <w:tc>
          <w:tcPr>
            <w:tcW w:w="6529" w:type="dxa"/>
            <w:vMerge/>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p>
        </w:tc>
        <w:tc>
          <w:tcPr>
            <w:tcW w:w="567" w:type="dxa"/>
            <w:shd w:val="clear" w:color="auto" w:fill="D9D9D9"/>
            <w:vAlign w:val="center"/>
          </w:tcPr>
          <w:p w:rsidR="000254D7" w:rsidRPr="0068039C" w:rsidRDefault="000254D7" w:rsidP="000254D7">
            <w:pPr>
              <w:snapToGrid w:val="0"/>
              <w:spacing w:after="0" w:line="240" w:lineRule="auto"/>
              <w:jc w:val="center"/>
              <w:rPr>
                <w:rFonts w:ascii="Calibri" w:eastAsia="Calibri" w:hAnsi="Calibri" w:cs="Tahoma"/>
                <w:b/>
              </w:rPr>
            </w:pPr>
            <w:r w:rsidRPr="0068039C">
              <w:rPr>
                <w:rFonts w:ascii="Calibri" w:eastAsia="Calibri" w:hAnsi="Calibri" w:cs="Tahoma"/>
                <w:b/>
              </w:rPr>
              <w:t>I</w:t>
            </w:r>
          </w:p>
        </w:tc>
        <w:tc>
          <w:tcPr>
            <w:tcW w:w="500" w:type="dxa"/>
            <w:shd w:val="clear" w:color="auto" w:fill="D9D9D9"/>
            <w:vAlign w:val="center"/>
          </w:tcPr>
          <w:p w:rsidR="000254D7" w:rsidRPr="0068039C" w:rsidRDefault="000254D7" w:rsidP="000254D7">
            <w:pPr>
              <w:snapToGrid w:val="0"/>
              <w:spacing w:after="0" w:line="240" w:lineRule="auto"/>
              <w:jc w:val="center"/>
              <w:rPr>
                <w:rFonts w:ascii="Calibri" w:eastAsia="Calibri" w:hAnsi="Calibri" w:cs="Tahoma"/>
                <w:b/>
              </w:rPr>
            </w:pPr>
            <w:r w:rsidRPr="0068039C">
              <w:rPr>
                <w:rFonts w:ascii="Calibri" w:eastAsia="Calibri" w:hAnsi="Calibri" w:cs="Tahoma"/>
                <w:b/>
              </w:rPr>
              <w:t>II</w:t>
            </w:r>
          </w:p>
        </w:tc>
        <w:tc>
          <w:tcPr>
            <w:tcW w:w="483" w:type="dxa"/>
            <w:shd w:val="clear" w:color="auto" w:fill="D9D9D9"/>
            <w:vAlign w:val="center"/>
          </w:tcPr>
          <w:p w:rsidR="000254D7" w:rsidRPr="0068039C" w:rsidRDefault="000254D7" w:rsidP="000254D7">
            <w:pPr>
              <w:snapToGrid w:val="0"/>
              <w:spacing w:after="0" w:line="240" w:lineRule="auto"/>
              <w:jc w:val="center"/>
              <w:rPr>
                <w:rFonts w:ascii="Calibri" w:eastAsia="Calibri" w:hAnsi="Calibri" w:cs="Tahoma"/>
                <w:b/>
              </w:rPr>
            </w:pPr>
            <w:r>
              <w:rPr>
                <w:rFonts w:ascii="Calibri" w:eastAsia="Calibri" w:hAnsi="Calibri" w:cs="Tahoma"/>
                <w:b/>
              </w:rPr>
              <w:t>III</w:t>
            </w:r>
          </w:p>
        </w:tc>
        <w:tc>
          <w:tcPr>
            <w:tcW w:w="500" w:type="dxa"/>
            <w:shd w:val="clear" w:color="auto" w:fill="D9D9D9"/>
            <w:vAlign w:val="center"/>
          </w:tcPr>
          <w:p w:rsidR="000254D7" w:rsidRPr="0068039C" w:rsidRDefault="000254D7" w:rsidP="000254D7">
            <w:pPr>
              <w:snapToGrid w:val="0"/>
              <w:spacing w:after="0" w:line="240" w:lineRule="auto"/>
              <w:jc w:val="center"/>
              <w:rPr>
                <w:rFonts w:ascii="Calibri" w:eastAsia="Calibri" w:hAnsi="Calibri" w:cs="Tahoma"/>
                <w:b/>
              </w:rPr>
            </w:pPr>
            <w:r>
              <w:rPr>
                <w:rFonts w:ascii="Calibri" w:eastAsia="Calibri" w:hAnsi="Calibri" w:cs="Tahoma"/>
                <w:b/>
              </w:rPr>
              <w:t>I</w:t>
            </w:r>
            <w:r w:rsidRPr="0068039C">
              <w:rPr>
                <w:rFonts w:ascii="Calibri" w:eastAsia="Calibri" w:hAnsi="Calibri" w:cs="Tahoma"/>
                <w:b/>
              </w:rPr>
              <w:t>V</w:t>
            </w:r>
          </w:p>
        </w:tc>
      </w:tr>
      <w:tr w:rsidR="000254D7" w:rsidRPr="0068039C" w:rsidTr="000254D7">
        <w:trPr>
          <w:cantSplit/>
          <w:trHeight w:val="362"/>
          <w:tblHeader/>
        </w:trPr>
        <w:tc>
          <w:tcPr>
            <w:tcW w:w="624" w:type="dxa"/>
            <w:vMerge/>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rPr>
            </w:pPr>
          </w:p>
        </w:tc>
        <w:tc>
          <w:tcPr>
            <w:tcW w:w="6529" w:type="dxa"/>
            <w:vMerge/>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rPr>
            </w:pPr>
          </w:p>
        </w:tc>
        <w:tc>
          <w:tcPr>
            <w:tcW w:w="567"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r w:rsidRPr="0068039C">
              <w:rPr>
                <w:rFonts w:ascii="Calibri" w:eastAsia="Calibri" w:hAnsi="Calibri" w:cs="Tahoma"/>
                <w:b/>
              </w:rPr>
              <w:t>AR</w:t>
            </w:r>
          </w:p>
        </w:tc>
        <w:tc>
          <w:tcPr>
            <w:tcW w:w="500"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r w:rsidRPr="0068039C">
              <w:rPr>
                <w:rFonts w:ascii="Calibri" w:eastAsia="Calibri" w:hAnsi="Calibri" w:cs="Tahoma"/>
                <w:b/>
              </w:rPr>
              <w:t>EEI</w:t>
            </w:r>
          </w:p>
        </w:tc>
        <w:tc>
          <w:tcPr>
            <w:tcW w:w="483"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r w:rsidRPr="0068039C">
              <w:rPr>
                <w:rFonts w:ascii="Calibri" w:eastAsia="Calibri" w:hAnsi="Calibri" w:cs="Tahoma"/>
                <w:b/>
              </w:rPr>
              <w:t>OC</w:t>
            </w:r>
          </w:p>
        </w:tc>
        <w:tc>
          <w:tcPr>
            <w:tcW w:w="500"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r w:rsidRPr="0068039C">
              <w:rPr>
                <w:rFonts w:ascii="Calibri" w:eastAsia="Calibri" w:hAnsi="Calibri" w:cs="Tahoma"/>
                <w:b/>
              </w:rPr>
              <w:t>NNW</w:t>
            </w:r>
          </w:p>
        </w:tc>
      </w:tr>
      <w:tr w:rsidR="000254D7" w:rsidRPr="0068039C" w:rsidTr="000254D7">
        <w:trPr>
          <w:cantSplit/>
          <w:trHeight w:val="362"/>
          <w:tblHeader/>
        </w:trPr>
        <w:tc>
          <w:tcPr>
            <w:tcW w:w="624"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rPr>
            </w:pPr>
          </w:p>
        </w:tc>
        <w:tc>
          <w:tcPr>
            <w:tcW w:w="6529" w:type="dxa"/>
            <w:shd w:val="clear" w:color="auto" w:fill="D9D9D9"/>
            <w:vAlign w:val="center"/>
          </w:tcPr>
          <w:p w:rsidR="000254D7" w:rsidRPr="0068039C" w:rsidRDefault="000254D7" w:rsidP="000254D7">
            <w:pPr>
              <w:snapToGrid w:val="0"/>
              <w:spacing w:after="0" w:line="240" w:lineRule="auto"/>
              <w:rPr>
                <w:rFonts w:ascii="Calibri" w:eastAsia="Calibri" w:hAnsi="Calibri" w:cs="Tahoma"/>
              </w:rPr>
            </w:pPr>
            <w:r w:rsidRPr="0068039C">
              <w:rPr>
                <w:rFonts w:ascii="Calibri" w:eastAsia="Calibri" w:hAnsi="Calibri" w:cs="Tahoma"/>
                <w:b/>
                <w:bCs/>
              </w:rPr>
              <w:t>KLAUZULE OBLIGATORYJNE</w:t>
            </w:r>
          </w:p>
        </w:tc>
        <w:tc>
          <w:tcPr>
            <w:tcW w:w="567"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p>
        </w:tc>
        <w:tc>
          <w:tcPr>
            <w:tcW w:w="500"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p>
        </w:tc>
        <w:tc>
          <w:tcPr>
            <w:tcW w:w="483"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p>
        </w:tc>
        <w:tc>
          <w:tcPr>
            <w:tcW w:w="500" w:type="dxa"/>
            <w:shd w:val="clear" w:color="auto" w:fill="D9D9D9"/>
            <w:vAlign w:val="center"/>
          </w:tcPr>
          <w:p w:rsidR="000254D7" w:rsidRPr="0068039C" w:rsidRDefault="000254D7" w:rsidP="0068039C">
            <w:pPr>
              <w:snapToGrid w:val="0"/>
              <w:spacing w:after="0" w:line="240" w:lineRule="auto"/>
              <w:jc w:val="center"/>
              <w:rPr>
                <w:rFonts w:ascii="Calibri" w:eastAsia="Calibri" w:hAnsi="Calibri" w:cs="Tahoma"/>
                <w:b/>
              </w:rPr>
            </w:pP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reprezentantów</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regresowa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obowiązków umownych</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jurysdykcyjna</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prolongacyjna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płatności rat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odroczonej płatności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stempla bankowego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dokumentowa</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przeniesienia mienia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przejścia własności</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inwestycyjna (nowo nabytego mienia)</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tabs>
                <w:tab w:val="left" w:pos="426"/>
              </w:tabs>
              <w:spacing w:after="0" w:line="240" w:lineRule="auto"/>
              <w:ind w:left="144"/>
              <w:rPr>
                <w:rFonts w:ascii="Calibri" w:eastAsia="Calibri" w:hAnsi="Calibri" w:cs="Tahoma"/>
              </w:rPr>
            </w:pPr>
            <w:r w:rsidRPr="0068039C">
              <w:rPr>
                <w:rFonts w:ascii="Calibri" w:eastAsia="Calibri" w:hAnsi="Calibri" w:cs="Tahoma"/>
              </w:rPr>
              <w:t xml:space="preserve">Klauzula nowych lokalizacji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tabs>
                <w:tab w:val="left" w:pos="426"/>
              </w:tabs>
              <w:spacing w:after="0" w:line="240" w:lineRule="auto"/>
              <w:ind w:left="144"/>
              <w:rPr>
                <w:rFonts w:ascii="Calibri" w:eastAsia="Calibri" w:hAnsi="Calibri" w:cs="Tahoma"/>
              </w:rPr>
            </w:pPr>
            <w:r w:rsidRPr="0068039C">
              <w:rPr>
                <w:rFonts w:ascii="Calibri" w:eastAsia="Calibri" w:hAnsi="Calibri" w:cs="Tahoma"/>
              </w:rPr>
              <w:t>Klauzula zmian ewidencyjnych</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ochrony podczas prac remontowych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prac konserwacyjnych</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prac remontowych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robót budowlanych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tabs>
                <w:tab w:val="left" w:pos="426"/>
              </w:tabs>
              <w:spacing w:after="0" w:line="240" w:lineRule="auto"/>
              <w:ind w:left="144"/>
              <w:rPr>
                <w:rFonts w:ascii="Calibri" w:eastAsia="Calibri" w:hAnsi="Calibri" w:cs="Tahoma"/>
              </w:rPr>
            </w:pPr>
            <w:r w:rsidRPr="0068039C">
              <w:rPr>
                <w:rFonts w:ascii="Calibri" w:eastAsia="Calibri" w:hAnsi="Calibri" w:cs="Tahoma"/>
              </w:rPr>
              <w:t>Klauzula prac konstrukcyjnych (mini CAR)</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ubezpieczenia szyb i innych przedmiotów szklanych od stłuczenia</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dewastacji / wandalizmu</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ubezpieczenia szkód estetycznych (graffiti)</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kradzieży elementów budynku i budowli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b/>
                <w:bCs/>
              </w:rPr>
            </w:pPr>
            <w:r w:rsidRPr="0068039C">
              <w:rPr>
                <w:rFonts w:ascii="Calibri" w:eastAsia="Calibri" w:hAnsi="Calibri" w:cs="Tahoma"/>
              </w:rPr>
              <w:t>Klauzula uszkodzeń i awarii maszyn i urządzeń</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b/>
                <w:bCs/>
              </w:rPr>
            </w:pPr>
            <w:r w:rsidRPr="0068039C">
              <w:rPr>
                <w:rFonts w:ascii="Calibri" w:eastAsia="Calibri" w:hAnsi="Calibri" w:cs="Tahoma"/>
              </w:rPr>
              <w:t>Klauzula kradzieży zwykłej</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b/>
                <w:bCs/>
              </w:rPr>
            </w:pPr>
            <w:r w:rsidRPr="0068039C">
              <w:rPr>
                <w:rFonts w:ascii="Calibri" w:eastAsia="Calibri" w:hAnsi="Calibri" w:cs="Tahoma"/>
              </w:rPr>
              <w:t xml:space="preserve">Klauzula katastrofy budowlanej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Rozszerzenie ubezpieczeń mienia o ryzyko aktów terroryzmu</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43004">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Rozszerzenie ubezpieczeń mienia o ryzyko strajków, zamieszek i rozruchów</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likwidacyjna</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likwidacji szkód w sprzęcie elektronicznym</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samolikwidacji drobnych szkód</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pomijalnego niedoubezpieczenia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kwoty prewencyjnej </w:t>
            </w:r>
          </w:p>
        </w:tc>
        <w:tc>
          <w:tcPr>
            <w:tcW w:w="567"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X</w:t>
            </w:r>
          </w:p>
        </w:tc>
        <w:tc>
          <w:tcPr>
            <w:tcW w:w="500"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X</w:t>
            </w:r>
          </w:p>
        </w:tc>
        <w:tc>
          <w:tcPr>
            <w:tcW w:w="483"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prewencyjnej sumy ubezpieczenia</w:t>
            </w:r>
          </w:p>
        </w:tc>
        <w:tc>
          <w:tcPr>
            <w:tcW w:w="567"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X</w:t>
            </w:r>
          </w:p>
        </w:tc>
        <w:tc>
          <w:tcPr>
            <w:tcW w:w="500"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w:t>
            </w:r>
          </w:p>
        </w:tc>
        <w:tc>
          <w:tcPr>
            <w:tcW w:w="483"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wyrównania sum ubezpieczenia </w:t>
            </w:r>
          </w:p>
        </w:tc>
        <w:tc>
          <w:tcPr>
            <w:tcW w:w="567"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X</w:t>
            </w:r>
          </w:p>
        </w:tc>
        <w:tc>
          <w:tcPr>
            <w:tcW w:w="500"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X</w:t>
            </w:r>
          </w:p>
        </w:tc>
        <w:tc>
          <w:tcPr>
            <w:tcW w:w="483" w:type="dxa"/>
            <w:shd w:val="clear" w:color="auto" w:fill="auto"/>
            <w:vAlign w:val="center"/>
          </w:tcPr>
          <w:p w:rsidR="000254D7" w:rsidRPr="003B2462" w:rsidRDefault="000254D7" w:rsidP="0068039C">
            <w:pPr>
              <w:snapToGrid w:val="0"/>
              <w:spacing w:after="0" w:line="240" w:lineRule="auto"/>
              <w:jc w:val="center"/>
              <w:rPr>
                <w:rFonts w:ascii="Calibri" w:eastAsia="Calibri" w:hAnsi="Calibri" w:cs="Tahoma"/>
                <w:b/>
              </w:rPr>
            </w:pPr>
            <w:r w:rsidRPr="003B2462">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C529E5">
            <w:pPr>
              <w:tabs>
                <w:tab w:val="left" w:pos="426"/>
              </w:tabs>
              <w:spacing w:after="0" w:line="240" w:lineRule="auto"/>
              <w:ind w:left="144"/>
              <w:rPr>
                <w:rFonts w:ascii="Calibri" w:eastAsia="Calibri" w:hAnsi="Calibri" w:cs="Tahoma"/>
              </w:rPr>
            </w:pPr>
            <w:r w:rsidRPr="0068039C">
              <w:rPr>
                <w:rFonts w:ascii="Calibri" w:eastAsia="Calibri" w:hAnsi="Calibri" w:cs="Tahoma"/>
              </w:rPr>
              <w:t>Klauzula odbudowy sumy gwarancyjnej po szkodzie</w:t>
            </w:r>
          </w:p>
        </w:tc>
        <w:tc>
          <w:tcPr>
            <w:tcW w:w="567" w:type="dxa"/>
            <w:shd w:val="clear" w:color="auto" w:fill="auto"/>
            <w:vAlign w:val="center"/>
          </w:tcPr>
          <w:p w:rsidR="000254D7" w:rsidRPr="0068039C" w:rsidRDefault="000254D7" w:rsidP="00C529E5">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C529E5">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C529E5">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C529E5">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terminu dokonania oględzin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terminu zawiadomienia ubezpieczyciela o wypadku</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kosztów akcji ratowniczej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ubezpieczonych kosztów dodatkowych</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Klauzula kosztów poszukiwania miejsca uszkodzenia oraz naprawy</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snapToGrid w:val="0"/>
              <w:spacing w:after="0" w:line="240" w:lineRule="auto"/>
              <w:ind w:left="144"/>
              <w:rPr>
                <w:rFonts w:ascii="Calibri" w:eastAsia="Calibri" w:hAnsi="Calibri" w:cs="Tahoma"/>
              </w:rPr>
            </w:pPr>
            <w:r w:rsidRPr="0068039C">
              <w:rPr>
                <w:rFonts w:ascii="Calibri" w:eastAsia="Calibri" w:hAnsi="Calibri" w:cs="Tahoma"/>
              </w:rPr>
              <w:t xml:space="preserve">Klauzula pokrycia kosztów naprawy zabezpieczeń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C90569">
            <w:pPr>
              <w:snapToGrid w:val="0"/>
              <w:spacing w:after="0" w:line="240" w:lineRule="auto"/>
              <w:ind w:left="144"/>
              <w:rPr>
                <w:rFonts w:ascii="Calibri" w:eastAsia="Calibri" w:hAnsi="Calibri" w:cs="Tahoma"/>
              </w:rPr>
            </w:pPr>
            <w:r>
              <w:rPr>
                <w:rFonts w:ascii="Calibri" w:eastAsia="Calibri" w:hAnsi="Calibri" w:cs="Tahoma"/>
              </w:rPr>
              <w:t>Klauzula 72</w:t>
            </w:r>
            <w:r w:rsidRPr="0068039C">
              <w:rPr>
                <w:rFonts w:ascii="Calibri" w:eastAsia="Calibri" w:hAnsi="Calibri" w:cs="Tahoma"/>
              </w:rPr>
              <w:t xml:space="preserve"> godzin </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tabs>
                <w:tab w:val="left" w:pos="426"/>
              </w:tabs>
              <w:spacing w:after="0" w:line="240" w:lineRule="auto"/>
              <w:ind w:left="144"/>
              <w:rPr>
                <w:rFonts w:ascii="Calibri" w:eastAsia="Calibri" w:hAnsi="Calibri" w:cs="Tahoma"/>
              </w:rPr>
            </w:pPr>
            <w:r w:rsidRPr="0068039C">
              <w:rPr>
                <w:rFonts w:ascii="Calibri" w:eastAsia="Calibri" w:hAnsi="Calibri" w:cs="Tahoma"/>
              </w:rPr>
              <w:t xml:space="preserve">Klauzula zabezpieczeń </w:t>
            </w:r>
            <w:proofErr w:type="spellStart"/>
            <w:r w:rsidRPr="0068039C">
              <w:rPr>
                <w:rFonts w:ascii="Calibri" w:eastAsia="Calibri" w:hAnsi="Calibri" w:cs="Tahoma"/>
              </w:rPr>
              <w:t>przeciwkradzieżowych</w:t>
            </w:r>
            <w:proofErr w:type="spellEnd"/>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tabs>
                <w:tab w:val="left" w:pos="426"/>
              </w:tabs>
              <w:spacing w:after="0" w:line="240" w:lineRule="auto"/>
              <w:ind w:left="144"/>
              <w:rPr>
                <w:rFonts w:ascii="Calibri" w:eastAsia="Calibri" w:hAnsi="Calibri" w:cs="Tahoma"/>
              </w:rPr>
            </w:pPr>
            <w:r w:rsidRPr="0068039C">
              <w:rPr>
                <w:rFonts w:ascii="Calibri" w:eastAsia="Calibri" w:hAnsi="Calibri" w:cs="Tahoma"/>
              </w:rPr>
              <w:t>Klauzula informowania o szkodzie i przebiegu postępowania likwidacyjnego, oraz o stanowisku ubezpieczyciela</w:t>
            </w:r>
          </w:p>
        </w:tc>
        <w:tc>
          <w:tcPr>
            <w:tcW w:w="567" w:type="dxa"/>
            <w:shd w:val="clear" w:color="auto" w:fill="auto"/>
            <w:vAlign w:val="center"/>
          </w:tcPr>
          <w:p w:rsidR="000254D7" w:rsidRPr="0056717C" w:rsidRDefault="000254D7" w:rsidP="0068039C">
            <w:pPr>
              <w:snapToGrid w:val="0"/>
              <w:spacing w:after="0" w:line="240" w:lineRule="auto"/>
              <w:jc w:val="center"/>
              <w:rPr>
                <w:rFonts w:ascii="Calibri" w:eastAsia="Calibri" w:hAnsi="Calibri" w:cs="Tahoma"/>
                <w:b/>
                <w:strike/>
                <w:color w:val="FF0000"/>
              </w:rPr>
            </w:pPr>
            <w:r w:rsidRPr="0056717C">
              <w:rPr>
                <w:rFonts w:ascii="Calibri" w:eastAsia="Calibri" w:hAnsi="Calibri" w:cs="Tahoma"/>
                <w:b/>
                <w:strike/>
                <w:color w:val="FF0000"/>
              </w:rPr>
              <w:t>X</w:t>
            </w:r>
          </w:p>
        </w:tc>
        <w:tc>
          <w:tcPr>
            <w:tcW w:w="500" w:type="dxa"/>
            <w:shd w:val="clear" w:color="auto" w:fill="auto"/>
            <w:vAlign w:val="center"/>
          </w:tcPr>
          <w:p w:rsidR="000254D7" w:rsidRPr="0056717C" w:rsidRDefault="000254D7" w:rsidP="0068039C">
            <w:pPr>
              <w:snapToGrid w:val="0"/>
              <w:spacing w:after="0" w:line="240" w:lineRule="auto"/>
              <w:jc w:val="center"/>
              <w:rPr>
                <w:rFonts w:ascii="Calibri" w:eastAsia="Calibri" w:hAnsi="Calibri" w:cs="Tahoma"/>
                <w:b/>
                <w:strike/>
                <w:color w:val="FF0000"/>
              </w:rPr>
            </w:pPr>
            <w:r w:rsidRPr="0056717C">
              <w:rPr>
                <w:rFonts w:ascii="Calibri" w:eastAsia="Calibri" w:hAnsi="Calibri" w:cs="Tahoma"/>
                <w:b/>
                <w:strike/>
                <w:color w:val="FF0000"/>
              </w:rPr>
              <w:t>X</w:t>
            </w:r>
          </w:p>
        </w:tc>
        <w:tc>
          <w:tcPr>
            <w:tcW w:w="483" w:type="dxa"/>
            <w:shd w:val="clear" w:color="auto" w:fill="auto"/>
            <w:vAlign w:val="center"/>
          </w:tcPr>
          <w:p w:rsidR="000254D7" w:rsidRPr="0056717C" w:rsidRDefault="000254D7" w:rsidP="0068039C">
            <w:pPr>
              <w:snapToGrid w:val="0"/>
              <w:spacing w:after="0" w:line="240" w:lineRule="auto"/>
              <w:jc w:val="center"/>
              <w:rPr>
                <w:rFonts w:ascii="Calibri" w:eastAsia="Calibri" w:hAnsi="Calibri" w:cs="Tahoma"/>
                <w:b/>
                <w:strike/>
                <w:color w:val="FF0000"/>
              </w:rPr>
            </w:pPr>
            <w:r w:rsidRPr="0056717C">
              <w:rPr>
                <w:rFonts w:ascii="Calibri" w:eastAsia="Calibri" w:hAnsi="Calibri" w:cs="Tahoma"/>
                <w:b/>
                <w:strike/>
                <w:color w:val="FF0000"/>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0254D7">
            <w:pPr>
              <w:tabs>
                <w:tab w:val="left" w:pos="344"/>
              </w:tabs>
              <w:suppressAutoHyphens/>
              <w:snapToGrid w:val="0"/>
              <w:spacing w:after="0" w:line="240" w:lineRule="auto"/>
              <w:ind w:left="720"/>
              <w:rPr>
                <w:rFonts w:ascii="Calibri" w:eastAsia="Calibri" w:hAnsi="Calibri" w:cs="Tahoma"/>
              </w:rPr>
            </w:pPr>
          </w:p>
        </w:tc>
        <w:tc>
          <w:tcPr>
            <w:tcW w:w="6529" w:type="dxa"/>
            <w:shd w:val="clear" w:color="auto" w:fill="auto"/>
          </w:tcPr>
          <w:p w:rsidR="000254D7" w:rsidRDefault="000254D7" w:rsidP="00923DEF">
            <w:pPr>
              <w:tabs>
                <w:tab w:val="left" w:pos="426"/>
              </w:tabs>
              <w:spacing w:after="0" w:line="240" w:lineRule="auto"/>
              <w:ind w:left="144"/>
              <w:rPr>
                <w:rFonts w:ascii="Calibri" w:eastAsia="Calibri" w:hAnsi="Calibri" w:cs="Tahoma"/>
              </w:rPr>
            </w:pPr>
            <w:r w:rsidRPr="0068039C">
              <w:rPr>
                <w:rFonts w:ascii="Calibri" w:eastAsia="Calibri" w:hAnsi="Calibri" w:cs="Tahoma"/>
                <w:b/>
                <w:bCs/>
              </w:rPr>
              <w:t>KLAUZULE FAKULTATYWNE</w:t>
            </w:r>
            <w:r>
              <w:rPr>
                <w:rFonts w:ascii="Calibri" w:eastAsia="Calibri" w:hAnsi="Calibri" w:cs="Tahoma"/>
                <w:b/>
                <w:bCs/>
              </w:rPr>
              <w:t xml:space="preserve"> – warunki szczególne</w:t>
            </w:r>
          </w:p>
        </w:tc>
        <w:tc>
          <w:tcPr>
            <w:tcW w:w="567" w:type="dxa"/>
            <w:shd w:val="clear" w:color="auto" w:fill="auto"/>
            <w:vAlign w:val="center"/>
          </w:tcPr>
          <w:p w:rsidR="000254D7" w:rsidRDefault="000254D7" w:rsidP="0068039C">
            <w:pPr>
              <w:snapToGrid w:val="0"/>
              <w:spacing w:after="0" w:line="240" w:lineRule="auto"/>
              <w:jc w:val="center"/>
              <w:rPr>
                <w:rFonts w:ascii="Calibri" w:eastAsia="Calibri" w:hAnsi="Calibri" w:cs="Tahoma"/>
                <w:b/>
              </w:rPr>
            </w:pPr>
          </w:p>
        </w:tc>
        <w:tc>
          <w:tcPr>
            <w:tcW w:w="500" w:type="dxa"/>
            <w:shd w:val="clear" w:color="auto" w:fill="auto"/>
            <w:vAlign w:val="center"/>
          </w:tcPr>
          <w:p w:rsidR="000254D7" w:rsidRDefault="000254D7" w:rsidP="0068039C">
            <w:pPr>
              <w:snapToGrid w:val="0"/>
              <w:spacing w:after="0" w:line="240" w:lineRule="auto"/>
              <w:jc w:val="center"/>
              <w:rPr>
                <w:rFonts w:ascii="Calibri" w:eastAsia="Calibri" w:hAnsi="Calibri" w:cs="Tahoma"/>
                <w:b/>
              </w:rPr>
            </w:pPr>
          </w:p>
        </w:tc>
        <w:tc>
          <w:tcPr>
            <w:tcW w:w="483" w:type="dxa"/>
            <w:shd w:val="clear" w:color="auto" w:fill="auto"/>
            <w:vAlign w:val="center"/>
          </w:tcPr>
          <w:p w:rsidR="000254D7" w:rsidRDefault="000254D7" w:rsidP="0068039C">
            <w:pPr>
              <w:snapToGrid w:val="0"/>
              <w:spacing w:after="0" w:line="240" w:lineRule="auto"/>
              <w:jc w:val="center"/>
              <w:rPr>
                <w:rFonts w:ascii="Calibri" w:eastAsia="Calibri" w:hAnsi="Calibri" w:cs="Tahoma"/>
                <w:b/>
              </w:rPr>
            </w:pPr>
          </w:p>
        </w:tc>
        <w:tc>
          <w:tcPr>
            <w:tcW w:w="500" w:type="dxa"/>
            <w:shd w:val="clear" w:color="auto" w:fill="auto"/>
            <w:vAlign w:val="center"/>
          </w:tcPr>
          <w:p w:rsidR="000254D7" w:rsidRDefault="000254D7" w:rsidP="0068039C">
            <w:pPr>
              <w:snapToGrid w:val="0"/>
              <w:spacing w:after="0" w:line="240" w:lineRule="auto"/>
              <w:jc w:val="center"/>
              <w:rPr>
                <w:rFonts w:ascii="Calibri" w:eastAsia="Calibri" w:hAnsi="Calibri" w:cs="Tahoma"/>
                <w:b/>
              </w:rPr>
            </w:pP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EF51CF" w:rsidP="00EF51CF">
            <w:pPr>
              <w:tabs>
                <w:tab w:val="left" w:pos="426"/>
              </w:tabs>
              <w:spacing w:after="0" w:line="240" w:lineRule="auto"/>
              <w:ind w:left="144"/>
              <w:rPr>
                <w:rFonts w:ascii="Calibri" w:eastAsia="Calibri" w:hAnsi="Calibri" w:cs="Tahoma"/>
              </w:rPr>
            </w:pPr>
            <w:r>
              <w:rPr>
                <w:rFonts w:ascii="Calibri" w:eastAsia="Calibri" w:hAnsi="Calibri" w:cs="Tahoma"/>
              </w:rPr>
              <w:t xml:space="preserve">Klauzula restytucji mienia </w:t>
            </w:r>
            <w:r w:rsidR="000254D7">
              <w:rPr>
                <w:rFonts w:ascii="Calibri" w:eastAsia="Calibri" w:hAnsi="Calibri" w:cs="Tahoma"/>
              </w:rPr>
              <w:br/>
              <w:t>–</w:t>
            </w:r>
            <w:r w:rsidR="000254D7">
              <w:rPr>
                <w:rFonts w:ascii="Calibri" w:eastAsia="Calibri" w:hAnsi="Calibri" w:cs="Tahoma"/>
                <w:b/>
              </w:rPr>
              <w:t xml:space="preserve"> max </w:t>
            </w:r>
            <w:r>
              <w:rPr>
                <w:rFonts w:ascii="Calibri" w:eastAsia="Calibri" w:hAnsi="Calibri" w:cs="Tahoma"/>
                <w:b/>
              </w:rPr>
              <w:t>7</w:t>
            </w:r>
            <w:r w:rsidR="000254D7" w:rsidRPr="0029281C">
              <w:rPr>
                <w:rFonts w:ascii="Calibri" w:eastAsia="Calibri" w:hAnsi="Calibri" w:cs="Tahoma"/>
                <w:b/>
              </w:rPr>
              <w:t xml:space="preserve"> </w:t>
            </w:r>
            <w:r w:rsidR="000254D7" w:rsidRPr="00AE1E3D">
              <w:rPr>
                <w:rFonts w:ascii="Calibri" w:eastAsia="Calibri" w:hAnsi="Calibri" w:cs="Tahoma"/>
                <w:b/>
              </w:rPr>
              <w:t>punkt</w:t>
            </w:r>
            <w:r w:rsidR="000254D7">
              <w:rPr>
                <w:rFonts w:ascii="Calibri" w:eastAsia="Calibri" w:hAnsi="Calibri" w:cs="Tahoma"/>
                <w:b/>
              </w:rPr>
              <w:t>y</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r w:rsidR="000254D7" w:rsidRPr="0068039C" w:rsidTr="000254D7">
        <w:trPr>
          <w:cantSplit/>
          <w:tblHeader/>
        </w:trPr>
        <w:tc>
          <w:tcPr>
            <w:tcW w:w="624" w:type="dxa"/>
            <w:shd w:val="clear" w:color="auto" w:fill="auto"/>
            <w:vAlign w:val="center"/>
          </w:tcPr>
          <w:p w:rsidR="000254D7" w:rsidRPr="0068039C" w:rsidRDefault="000254D7" w:rsidP="00597536">
            <w:pPr>
              <w:numPr>
                <w:ilvl w:val="0"/>
                <w:numId w:val="5"/>
              </w:numPr>
              <w:tabs>
                <w:tab w:val="left" w:pos="344"/>
              </w:tabs>
              <w:suppressAutoHyphens/>
              <w:snapToGrid w:val="0"/>
              <w:spacing w:after="0" w:line="240" w:lineRule="auto"/>
              <w:ind w:hanging="660"/>
              <w:jc w:val="center"/>
              <w:rPr>
                <w:rFonts w:ascii="Calibri" w:eastAsia="Calibri" w:hAnsi="Calibri" w:cs="Tahoma"/>
              </w:rPr>
            </w:pPr>
          </w:p>
        </w:tc>
        <w:tc>
          <w:tcPr>
            <w:tcW w:w="6529" w:type="dxa"/>
            <w:shd w:val="clear" w:color="auto" w:fill="auto"/>
          </w:tcPr>
          <w:p w:rsidR="000254D7" w:rsidRPr="0068039C" w:rsidRDefault="000254D7" w:rsidP="0068039C">
            <w:pPr>
              <w:tabs>
                <w:tab w:val="left" w:pos="426"/>
              </w:tabs>
              <w:spacing w:after="0" w:line="240" w:lineRule="auto"/>
              <w:ind w:left="144"/>
              <w:rPr>
                <w:rFonts w:ascii="Calibri" w:eastAsia="Calibri" w:hAnsi="Calibri" w:cs="Tahoma"/>
              </w:rPr>
            </w:pPr>
            <w:r w:rsidRPr="0068039C">
              <w:rPr>
                <w:rFonts w:ascii="Calibri" w:eastAsia="Calibri" w:hAnsi="Calibri" w:cs="Tahoma"/>
              </w:rPr>
              <w:t>Koszty utraconej wody</w:t>
            </w:r>
            <w:r>
              <w:rPr>
                <w:rFonts w:ascii="Calibri" w:eastAsia="Calibri" w:hAnsi="Calibri" w:cs="Tahoma"/>
              </w:rPr>
              <w:t xml:space="preserve"> –</w:t>
            </w:r>
            <w:r w:rsidRPr="0029281C">
              <w:rPr>
                <w:rFonts w:ascii="Calibri" w:eastAsia="Calibri" w:hAnsi="Calibri" w:cs="Tahoma"/>
                <w:b/>
              </w:rPr>
              <w:t xml:space="preserve">max </w:t>
            </w:r>
            <w:r w:rsidR="00EF51CF">
              <w:rPr>
                <w:rFonts w:ascii="Calibri" w:eastAsia="Calibri" w:hAnsi="Calibri" w:cs="Tahoma"/>
                <w:b/>
              </w:rPr>
              <w:t>3</w:t>
            </w:r>
            <w:r w:rsidRPr="00ED34F7">
              <w:rPr>
                <w:rFonts w:ascii="Calibri" w:eastAsia="Calibri" w:hAnsi="Calibri" w:cs="Tahoma"/>
                <w:b/>
              </w:rPr>
              <w:t xml:space="preserve"> punkt</w:t>
            </w:r>
          </w:p>
        </w:tc>
        <w:tc>
          <w:tcPr>
            <w:tcW w:w="567"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X</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483"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c>
          <w:tcPr>
            <w:tcW w:w="500" w:type="dxa"/>
            <w:shd w:val="clear" w:color="auto" w:fill="auto"/>
            <w:vAlign w:val="center"/>
          </w:tcPr>
          <w:p w:rsidR="000254D7" w:rsidRPr="0068039C" w:rsidRDefault="000254D7" w:rsidP="0068039C">
            <w:pPr>
              <w:snapToGrid w:val="0"/>
              <w:spacing w:after="0" w:line="240" w:lineRule="auto"/>
              <w:jc w:val="center"/>
              <w:rPr>
                <w:rFonts w:ascii="Calibri" w:eastAsia="Calibri" w:hAnsi="Calibri" w:cs="Tahoma"/>
                <w:b/>
              </w:rPr>
            </w:pPr>
            <w:r>
              <w:rPr>
                <w:rFonts w:ascii="Calibri" w:eastAsia="Calibri" w:hAnsi="Calibri" w:cs="Tahoma"/>
                <w:b/>
              </w:rPr>
              <w:t>-</w:t>
            </w:r>
          </w:p>
        </w:tc>
      </w:tr>
    </w:tbl>
    <w:p w:rsidR="0068039C" w:rsidRDefault="0068039C" w:rsidP="00CF43CF">
      <w:pPr>
        <w:tabs>
          <w:tab w:val="left" w:pos="543"/>
        </w:tabs>
        <w:spacing w:after="0" w:line="240" w:lineRule="auto"/>
        <w:jc w:val="both"/>
        <w:rPr>
          <w:rFonts w:cs="Tahoma"/>
          <w:b/>
          <w:bCs/>
          <w:i/>
          <w:iCs/>
        </w:rPr>
      </w:pPr>
    </w:p>
    <w:p w:rsidR="00CF43CF" w:rsidRPr="007579A6" w:rsidRDefault="00CF43CF" w:rsidP="00CF43CF">
      <w:pPr>
        <w:tabs>
          <w:tab w:val="left" w:pos="543"/>
        </w:tabs>
        <w:spacing w:after="0" w:line="240" w:lineRule="auto"/>
        <w:jc w:val="both"/>
        <w:rPr>
          <w:rFonts w:cs="Tahoma"/>
        </w:rPr>
      </w:pPr>
      <w:r w:rsidRPr="007579A6">
        <w:rPr>
          <w:rFonts w:cs="Tahoma"/>
        </w:rPr>
        <w:t>Łączna liczba punktów za</w:t>
      </w:r>
      <w:r w:rsidR="003742A3">
        <w:rPr>
          <w:rFonts w:cs="Tahoma"/>
        </w:rPr>
        <w:t xml:space="preserve"> akceptację warunków szczególnych zawartych klauzulach fakultatywnych</w:t>
      </w:r>
      <w:r w:rsidRPr="007579A6">
        <w:rPr>
          <w:rFonts w:cs="Tahoma"/>
        </w:rPr>
        <w:t xml:space="preserve"> wynosi </w:t>
      </w:r>
      <w:r w:rsidR="00ED34F7">
        <w:rPr>
          <w:rFonts w:cs="Tahoma"/>
        </w:rPr>
        <w:t xml:space="preserve"> </w:t>
      </w:r>
      <w:r w:rsidR="0029281C">
        <w:rPr>
          <w:rFonts w:cs="Tahoma"/>
        </w:rPr>
        <w:t>8</w:t>
      </w:r>
      <w:r w:rsidRPr="007579A6">
        <w:rPr>
          <w:rFonts w:cs="Tahoma"/>
        </w:rPr>
        <w:t>.</w:t>
      </w:r>
      <w:r w:rsidR="003742A3">
        <w:rPr>
          <w:rFonts w:cs="Tahoma"/>
        </w:rPr>
        <w:t xml:space="preserve"> Pozostałe warunki szczególne zawiera opis przedmiotu zamówienia.</w:t>
      </w:r>
    </w:p>
    <w:p w:rsidR="00ED34F7" w:rsidRPr="007579A6" w:rsidRDefault="00ED34F7" w:rsidP="00CF43CF">
      <w:pPr>
        <w:tabs>
          <w:tab w:val="left" w:pos="543"/>
        </w:tabs>
        <w:spacing w:after="0" w:line="240" w:lineRule="auto"/>
        <w:jc w:val="both"/>
        <w:rPr>
          <w:rFonts w:cs="Tahoma"/>
        </w:rPr>
      </w:pPr>
    </w:p>
    <w:p w:rsidR="00243E14" w:rsidRPr="007579A6" w:rsidRDefault="00B77022" w:rsidP="00CF43CF">
      <w:pPr>
        <w:tabs>
          <w:tab w:val="left" w:pos="543"/>
        </w:tabs>
        <w:spacing w:after="0" w:line="240" w:lineRule="auto"/>
        <w:jc w:val="both"/>
        <w:rPr>
          <w:rFonts w:cs="Tahoma"/>
        </w:rPr>
      </w:pPr>
      <w:r>
        <w:pict>
          <v:rect id="_x0000_i1027" style="width:226.8pt;height:1.5pt" o:hrpct="500" o:hrstd="t" o:hr="t" fillcolor="#a0a0a0" stroked="f"/>
        </w:pict>
      </w:r>
    </w:p>
    <w:p w:rsidR="00C529E5" w:rsidRPr="009E7207" w:rsidRDefault="00AE1E3D" w:rsidP="00597536">
      <w:pPr>
        <w:pStyle w:val="Akapitzlist"/>
        <w:numPr>
          <w:ilvl w:val="0"/>
          <w:numId w:val="6"/>
        </w:numPr>
        <w:spacing w:after="0" w:line="240" w:lineRule="auto"/>
        <w:jc w:val="both"/>
        <w:outlineLvl w:val="6"/>
        <w:rPr>
          <w:rFonts w:eastAsiaTheme="minorHAnsi"/>
          <w:b/>
          <w:sz w:val="28"/>
          <w:szCs w:val="28"/>
          <w:lang w:eastAsia="en-US"/>
        </w:rPr>
      </w:pPr>
      <w:r w:rsidRPr="009E7207">
        <w:rPr>
          <w:rFonts w:eastAsiaTheme="minorHAnsi"/>
          <w:b/>
          <w:sz w:val="28"/>
          <w:szCs w:val="28"/>
          <w:lang w:eastAsia="en-US"/>
        </w:rPr>
        <w:t>TREŚĆ KLAUZUL</w:t>
      </w:r>
    </w:p>
    <w:p w:rsidR="00C529E5" w:rsidRDefault="00F60BD8" w:rsidP="00597536">
      <w:pPr>
        <w:pStyle w:val="Akapitzlist"/>
        <w:numPr>
          <w:ilvl w:val="1"/>
          <w:numId w:val="6"/>
        </w:numPr>
        <w:spacing w:after="0" w:line="240" w:lineRule="auto"/>
        <w:jc w:val="both"/>
        <w:outlineLvl w:val="6"/>
      </w:pPr>
      <w:r w:rsidRPr="007579A6">
        <w:t xml:space="preserve">Wskazane w tabeli limity co do zasady są limitami łącznymi dla wszystkich podmiotów oraz oznaczonych ryzyk chyba, że wskazano inaczej. </w:t>
      </w:r>
    </w:p>
    <w:p w:rsidR="00C529E5" w:rsidRDefault="00C87964" w:rsidP="00597536">
      <w:pPr>
        <w:pStyle w:val="Akapitzlist"/>
        <w:numPr>
          <w:ilvl w:val="1"/>
          <w:numId w:val="6"/>
        </w:numPr>
        <w:spacing w:after="0" w:line="240" w:lineRule="auto"/>
        <w:jc w:val="both"/>
        <w:outlineLvl w:val="6"/>
      </w:pPr>
      <w:r w:rsidRPr="007579A6">
        <w:t>W</w:t>
      </w:r>
      <w:r w:rsidR="00AE1E3D" w:rsidRPr="00AE1E3D">
        <w:t xml:space="preserve">szystkie limity wskazane w klauzulach, w tym opisane jako odnoszące się do okresu ubezpieczenia dotyczą rocznego okresu ubezpieczenia. </w:t>
      </w:r>
    </w:p>
    <w:p w:rsidR="00001AF3" w:rsidRDefault="00001AF3" w:rsidP="00597536">
      <w:pPr>
        <w:pStyle w:val="Akapitzlist"/>
        <w:numPr>
          <w:ilvl w:val="1"/>
          <w:numId w:val="6"/>
        </w:numPr>
        <w:spacing w:after="0" w:line="240" w:lineRule="auto"/>
        <w:jc w:val="both"/>
        <w:outlineLvl w:val="6"/>
      </w:pPr>
      <w:r>
        <w:t xml:space="preserve">Jeżeli nie wskazano w treści klauzuli inaczej przy zastosowaniu klauzuli </w:t>
      </w:r>
      <w:r w:rsidR="00C529E5">
        <w:t xml:space="preserve">będzie miała zastosowanie franszyza ujęta w danym ryzyku. </w:t>
      </w:r>
    </w:p>
    <w:p w:rsidR="00EC10F8" w:rsidRDefault="00EC10F8" w:rsidP="00CF43CF">
      <w:pPr>
        <w:spacing w:after="0" w:line="240" w:lineRule="auto"/>
        <w:jc w:val="both"/>
      </w:pPr>
    </w:p>
    <w:p w:rsidR="00EC10F8" w:rsidRPr="007579A6" w:rsidRDefault="00B77022" w:rsidP="00EC10F8">
      <w:pPr>
        <w:tabs>
          <w:tab w:val="left" w:pos="543"/>
        </w:tabs>
        <w:spacing w:after="0" w:line="240" w:lineRule="auto"/>
        <w:jc w:val="both"/>
        <w:rPr>
          <w:rFonts w:cs="Tahoma"/>
        </w:rPr>
      </w:pPr>
      <w:r>
        <w:pict>
          <v:rect id="_x0000_i1028" style="width:226.8pt;height:1.5pt" o:hrpct="500" o:hrstd="t" o:hr="t" fillcolor="#a0a0a0" stroked="f"/>
        </w:pict>
      </w:r>
    </w:p>
    <w:p w:rsidR="00C529E5" w:rsidRDefault="00AE1E3D" w:rsidP="00597536">
      <w:pPr>
        <w:pStyle w:val="Akapitzlist"/>
        <w:numPr>
          <w:ilvl w:val="0"/>
          <w:numId w:val="6"/>
        </w:numPr>
        <w:spacing w:after="0" w:line="240" w:lineRule="auto"/>
        <w:jc w:val="both"/>
        <w:outlineLvl w:val="6"/>
        <w:rPr>
          <w:rFonts w:cs="Tahoma"/>
          <w:b/>
          <w:sz w:val="28"/>
          <w:szCs w:val="28"/>
        </w:rPr>
      </w:pPr>
      <w:r w:rsidRPr="00AE1E3D">
        <w:rPr>
          <w:rFonts w:cs="Tahoma"/>
          <w:b/>
          <w:sz w:val="28"/>
          <w:szCs w:val="28"/>
        </w:rPr>
        <w:t>KLAUZULE OBLIGATORYJNE</w:t>
      </w:r>
    </w:p>
    <w:p w:rsidR="00B71491" w:rsidRDefault="00B71491" w:rsidP="00CF43CF">
      <w:pPr>
        <w:spacing w:after="0" w:line="240" w:lineRule="auto"/>
        <w:jc w:val="both"/>
        <w:rPr>
          <w:rFonts w:cs="Tahoma"/>
          <w:b/>
        </w:rPr>
      </w:pPr>
    </w:p>
    <w:p w:rsidR="00686A63" w:rsidRPr="007579A6" w:rsidRDefault="00686A63" w:rsidP="00597536">
      <w:pPr>
        <w:numPr>
          <w:ilvl w:val="0"/>
          <w:numId w:val="3"/>
        </w:numPr>
        <w:tabs>
          <w:tab w:val="left" w:pos="360"/>
          <w:tab w:val="left" w:pos="426"/>
        </w:tabs>
        <w:suppressAutoHyphens/>
        <w:spacing w:after="0" w:line="240" w:lineRule="auto"/>
        <w:ind w:left="360"/>
        <w:jc w:val="both"/>
        <w:rPr>
          <w:rFonts w:cs="Tahoma"/>
          <w:b/>
          <w:i/>
        </w:rPr>
      </w:pPr>
      <w:r w:rsidRPr="007579A6">
        <w:rPr>
          <w:rFonts w:cs="Tahoma"/>
          <w:b/>
          <w:i/>
        </w:rPr>
        <w:t xml:space="preserve">Klauzula reprezentantów </w:t>
      </w:r>
    </w:p>
    <w:p w:rsidR="00686A63" w:rsidRPr="007579A6" w:rsidRDefault="00686A63" w:rsidP="00686A63">
      <w:pPr>
        <w:spacing w:after="0" w:line="240" w:lineRule="auto"/>
        <w:ind w:left="426"/>
        <w:jc w:val="both"/>
        <w:rPr>
          <w:rFonts w:cs="Tahoma"/>
          <w:iCs/>
        </w:rPr>
      </w:pPr>
      <w:r w:rsidRPr="007579A6">
        <w:rPr>
          <w:rFonts w:cs="Tahoma"/>
          <w:iCs/>
        </w:rPr>
        <w:t xml:space="preserve">W przypadkach, gdy zapisy umowy ubezpieczenia, powszechnie obowiązujące przepisy prawa bądź ogólne warunki ubezpieczenia przewidują możliwość ograniczenia bądź odmowy wypłaty odszkodowania na skutek określonego działania lub zaniechania ubezpieczającego, ubezpieczonego bądź innych osób lub podmiotów określa się, że za działanie lub zaniechanie mogące stanowić podstawę ograniczenia bądź odmowy wypłaty odszkodowania uważa się wyłącznie działanie lub zaniechanie </w:t>
      </w:r>
      <w:r w:rsidRPr="007579A6">
        <w:rPr>
          <w:rFonts w:cs="Tahoma"/>
          <w:i/>
          <w:iCs/>
        </w:rPr>
        <w:t xml:space="preserve">reprezentantów </w:t>
      </w:r>
      <w:r w:rsidRPr="007579A6">
        <w:rPr>
          <w:rFonts w:cs="Tahoma"/>
          <w:iCs/>
        </w:rPr>
        <w:t xml:space="preserve">ubezpieczającego lub ubezpieczonego </w:t>
      </w:r>
      <w:r w:rsidRPr="007579A6">
        <w:rPr>
          <w:rFonts w:cs="Tahoma"/>
        </w:rPr>
        <w:t>z </w:t>
      </w:r>
      <w:r w:rsidRPr="007579A6">
        <w:rPr>
          <w:rFonts w:cs="Tahoma"/>
          <w:iCs/>
        </w:rPr>
        <w:t xml:space="preserve">winy umyślnej, a jeżeli ogólne warunki ubezpieczenia bądź warunki umowy tak przewidują, także na skutek rażącego niedbalstwa. Ograniczenie bądź odmowa wypłaty odszkodowania może nastąpić wyłącznie w przypadku i zakresie, w którym działanie lub zaniechanie przyczyniło się do powstania lub powiększenia szkody. </w:t>
      </w:r>
    </w:p>
    <w:p w:rsidR="00686A63" w:rsidRPr="007579A6" w:rsidRDefault="00686A63" w:rsidP="00686A63">
      <w:pPr>
        <w:spacing w:after="0" w:line="240" w:lineRule="auto"/>
        <w:ind w:left="426"/>
        <w:jc w:val="both"/>
        <w:rPr>
          <w:rFonts w:cs="Tahoma"/>
          <w:iCs/>
        </w:rPr>
      </w:pPr>
      <w:r w:rsidRPr="007579A6">
        <w:rPr>
          <w:rFonts w:cs="Tahoma"/>
          <w:iCs/>
        </w:rPr>
        <w:t>Dla celów umowy za reprezentantów ubezpieczającego/ubezpieczonego uważa się ustawowe organy gminy oraz dyrektorów jednostek organizacyjnych.</w:t>
      </w:r>
    </w:p>
    <w:p w:rsidR="00686A63" w:rsidRDefault="00686A63" w:rsidP="00CF43CF">
      <w:pPr>
        <w:spacing w:after="0" w:line="240" w:lineRule="auto"/>
        <w:jc w:val="both"/>
        <w:rPr>
          <w:rFonts w:cs="Tahoma"/>
          <w:b/>
        </w:rPr>
      </w:pPr>
    </w:p>
    <w:p w:rsidR="00C529E5" w:rsidRDefault="00686A63" w:rsidP="00597536">
      <w:pPr>
        <w:keepNext/>
        <w:keepLines/>
        <w:numPr>
          <w:ilvl w:val="0"/>
          <w:numId w:val="3"/>
        </w:numPr>
        <w:tabs>
          <w:tab w:val="left" w:pos="360"/>
          <w:tab w:val="left" w:pos="426"/>
        </w:tabs>
        <w:suppressAutoHyphens/>
        <w:spacing w:after="0" w:line="240" w:lineRule="auto"/>
        <w:ind w:left="360"/>
        <w:jc w:val="both"/>
        <w:rPr>
          <w:rFonts w:cs="Tahoma"/>
          <w:b/>
          <w:i/>
        </w:rPr>
      </w:pPr>
      <w:r w:rsidRPr="007579A6">
        <w:rPr>
          <w:rFonts w:cs="Tahoma"/>
          <w:b/>
          <w:i/>
        </w:rPr>
        <w:t xml:space="preserve">Klauzula regresowa </w:t>
      </w:r>
    </w:p>
    <w:p w:rsidR="00686A63" w:rsidRPr="007579A6" w:rsidRDefault="00686A63" w:rsidP="00ED34F7">
      <w:pPr>
        <w:keepNext/>
        <w:keepLines/>
        <w:spacing w:after="0" w:line="240" w:lineRule="auto"/>
        <w:ind w:left="426"/>
        <w:jc w:val="both"/>
        <w:rPr>
          <w:rFonts w:cs="Tahoma"/>
          <w:bCs/>
          <w:iCs/>
        </w:rPr>
      </w:pPr>
      <w:r w:rsidRPr="007579A6">
        <w:rPr>
          <w:rFonts w:cs="Tahoma"/>
          <w:bCs/>
          <w:iCs/>
        </w:rPr>
        <w:t>W przypadku zapłaty odszkodowania przez ubezpieczyciela nie przechodzą na ubezpieczyciela roszczenia przeciwko osobom odpowiedzialnym za szkodę, jeśli są to:</w:t>
      </w:r>
    </w:p>
    <w:p w:rsidR="00686A63" w:rsidRPr="007579A6" w:rsidRDefault="00686A63" w:rsidP="00686A63">
      <w:pPr>
        <w:spacing w:after="0" w:line="240" w:lineRule="auto"/>
        <w:ind w:left="426"/>
        <w:jc w:val="both"/>
        <w:rPr>
          <w:rFonts w:cs="Tahoma"/>
          <w:bCs/>
          <w:iCs/>
        </w:rPr>
      </w:pPr>
      <w:r w:rsidRPr="007579A6">
        <w:rPr>
          <w:rFonts w:cs="Tahoma"/>
          <w:bCs/>
          <w:iCs/>
        </w:rPr>
        <w:t>- pracownicy ubezpieczającego/ubezpieczonego; za pracownika uważana będzie osoba zatrudniona na podstawie umowy o pracę, powołania, wyboru, mianowania;</w:t>
      </w:r>
    </w:p>
    <w:p w:rsidR="00686A63" w:rsidRPr="007579A6" w:rsidRDefault="00686A63" w:rsidP="00686A63">
      <w:pPr>
        <w:spacing w:after="0" w:line="240" w:lineRule="auto"/>
        <w:ind w:left="426"/>
        <w:jc w:val="both"/>
        <w:rPr>
          <w:rFonts w:cs="Tahoma"/>
          <w:bCs/>
          <w:iCs/>
        </w:rPr>
      </w:pPr>
      <w:r w:rsidRPr="007579A6">
        <w:rPr>
          <w:rFonts w:cs="Tahoma"/>
          <w:bCs/>
          <w:iCs/>
        </w:rPr>
        <w:t>- stażyści, praktykanci i wolontariusze, którym powierzono wykonywanie pracy,</w:t>
      </w:r>
    </w:p>
    <w:p w:rsidR="00686A63" w:rsidRPr="007579A6" w:rsidRDefault="00686A63" w:rsidP="00686A63">
      <w:pPr>
        <w:spacing w:after="0" w:line="240" w:lineRule="auto"/>
        <w:ind w:left="426"/>
        <w:jc w:val="both"/>
        <w:rPr>
          <w:rFonts w:cs="Tahoma"/>
          <w:bCs/>
          <w:iCs/>
        </w:rPr>
      </w:pPr>
      <w:r w:rsidRPr="007579A6">
        <w:rPr>
          <w:rFonts w:cs="Tahoma"/>
          <w:bCs/>
          <w:iCs/>
        </w:rPr>
        <w:t>- osoby świadczące pracę na rzecz ubezpieczającego/ubezpieczonego w oparciu o umowę cywilnoprawną, z wyłączeniem osoby fizycznej, która zawarła z ubezpieczonym umowę cywilnoprawną jako przedsiębiorca,</w:t>
      </w:r>
    </w:p>
    <w:p w:rsidR="00686A63" w:rsidRPr="007579A6" w:rsidRDefault="00686A63" w:rsidP="00686A63">
      <w:pPr>
        <w:spacing w:after="0" w:line="240" w:lineRule="auto"/>
        <w:ind w:left="426"/>
        <w:rPr>
          <w:rFonts w:cs="Tahoma"/>
          <w:bCs/>
          <w:iCs/>
        </w:rPr>
      </w:pPr>
      <w:r w:rsidRPr="007579A6">
        <w:rPr>
          <w:rFonts w:cs="Tahoma"/>
          <w:bCs/>
          <w:iCs/>
        </w:rPr>
        <w:t>- osoby prowadzące działalność gospodarczą wyłącznie na rzecz ubezpieczającego/ubezpieczonego,</w:t>
      </w:r>
    </w:p>
    <w:p w:rsidR="00686A63" w:rsidRPr="007579A6" w:rsidRDefault="00686A63" w:rsidP="00686A63">
      <w:pPr>
        <w:spacing w:after="0" w:line="240" w:lineRule="auto"/>
        <w:ind w:left="426"/>
        <w:rPr>
          <w:rFonts w:cs="Tahoma"/>
          <w:bCs/>
          <w:iCs/>
        </w:rPr>
      </w:pPr>
      <w:r w:rsidRPr="007579A6">
        <w:rPr>
          <w:rFonts w:cs="Tahoma"/>
          <w:bCs/>
          <w:iCs/>
        </w:rPr>
        <w:t>- podmioty powiązane kapitałowo lub organizacyjnie z ubezpieczającym/ubezpieczonym,</w:t>
      </w:r>
    </w:p>
    <w:p w:rsidR="00686A63" w:rsidRPr="007579A6" w:rsidRDefault="00686A63" w:rsidP="00686A63">
      <w:pPr>
        <w:spacing w:after="0" w:line="240" w:lineRule="auto"/>
        <w:ind w:left="426"/>
        <w:jc w:val="both"/>
        <w:rPr>
          <w:rFonts w:cs="Tahoma"/>
          <w:bCs/>
          <w:iCs/>
        </w:rPr>
      </w:pPr>
      <w:r w:rsidRPr="007579A6">
        <w:rPr>
          <w:rFonts w:cs="Tahoma"/>
          <w:bCs/>
          <w:iCs/>
        </w:rPr>
        <w:lastRenderedPageBreak/>
        <w:t>chyba, że sprawca wyrządził szkodę umyślnie.</w:t>
      </w:r>
    </w:p>
    <w:p w:rsidR="00686A63" w:rsidRDefault="00686A63" w:rsidP="00CF43CF">
      <w:pPr>
        <w:spacing w:after="0" w:line="240" w:lineRule="auto"/>
        <w:jc w:val="both"/>
        <w:rPr>
          <w:rFonts w:cs="Tahoma"/>
          <w:b/>
        </w:rPr>
      </w:pPr>
    </w:p>
    <w:p w:rsidR="00686A63" w:rsidRPr="007579A6" w:rsidRDefault="00686A63" w:rsidP="00597536">
      <w:pPr>
        <w:numPr>
          <w:ilvl w:val="0"/>
          <w:numId w:val="3"/>
        </w:numPr>
        <w:tabs>
          <w:tab w:val="left" w:pos="426"/>
        </w:tabs>
        <w:suppressAutoHyphens/>
        <w:spacing w:after="0" w:line="240" w:lineRule="auto"/>
        <w:ind w:left="426"/>
        <w:jc w:val="both"/>
        <w:rPr>
          <w:rFonts w:cs="Tahoma"/>
          <w:b/>
          <w:i/>
        </w:rPr>
      </w:pPr>
      <w:r w:rsidRPr="007579A6">
        <w:rPr>
          <w:rFonts w:cs="Tahoma"/>
          <w:b/>
          <w:i/>
        </w:rPr>
        <w:t>Klauzula obowiązków umownych</w:t>
      </w:r>
    </w:p>
    <w:p w:rsidR="00686A63" w:rsidRPr="007579A6" w:rsidRDefault="00686A63" w:rsidP="00686A63">
      <w:pPr>
        <w:spacing w:after="0" w:line="240" w:lineRule="auto"/>
        <w:ind w:left="426"/>
        <w:jc w:val="both"/>
        <w:rPr>
          <w:rFonts w:cs="Tahoma"/>
          <w:bCs/>
        </w:rPr>
      </w:pPr>
      <w:r w:rsidRPr="007579A6">
        <w:rPr>
          <w:rFonts w:cs="Tahoma"/>
          <w:bCs/>
        </w:rPr>
        <w:t xml:space="preserve">W przypadkach, gdy warunki ubezpieczenia przewidują prawo odmowy lub ograniczenia odszkodowania w przypadku naruszenia przez ubezpieczającego/ubezpieczonego obowiązków wskazanych w ogólnych warunkach ubezpieczenia określa się, że prawo odmowy lub ograniczenia odszkodowania przysługuje wyłącznie w przypadku, gdy do naruszenia obowiązków umownych doszło z winy umyślnej lub rażącego niedbalstwa reprezentantów ubezpieczającego lub ubezpieczonego i wyłącznie w takim zakresie, w jakim naruszenie obowiązków miało wpływ na powstanie szkody, jej rozmiar, ustalenie okoliczności jej powstania lub ustalenie wysokości odszkodowania. </w:t>
      </w:r>
    </w:p>
    <w:p w:rsidR="00686A63" w:rsidRPr="007579A6" w:rsidRDefault="00686A63" w:rsidP="00686A63">
      <w:pPr>
        <w:spacing w:after="0" w:line="240" w:lineRule="auto"/>
        <w:ind w:left="426"/>
        <w:jc w:val="both"/>
        <w:rPr>
          <w:rFonts w:cs="Tahoma"/>
          <w:bCs/>
        </w:rPr>
      </w:pPr>
      <w:r w:rsidRPr="007579A6">
        <w:rPr>
          <w:rFonts w:cs="Tahoma"/>
          <w:bCs/>
        </w:rPr>
        <w:t>Za reprezentantów ubezpieczającego/ubezpieczonego uważa się ustawowe organy Gminy oraz dyrektorów jednostek organizacyjnych</w:t>
      </w:r>
    </w:p>
    <w:p w:rsidR="00686A63" w:rsidRPr="007579A6" w:rsidRDefault="00686A63" w:rsidP="00686A63">
      <w:pPr>
        <w:spacing w:after="0" w:line="240" w:lineRule="auto"/>
        <w:ind w:left="426"/>
        <w:jc w:val="both"/>
        <w:rPr>
          <w:rFonts w:cs="Tahoma"/>
        </w:rPr>
      </w:pPr>
    </w:p>
    <w:p w:rsidR="00686A63" w:rsidRPr="007579A6" w:rsidRDefault="00686A63" w:rsidP="00597536">
      <w:pPr>
        <w:numPr>
          <w:ilvl w:val="0"/>
          <w:numId w:val="3"/>
        </w:numPr>
        <w:tabs>
          <w:tab w:val="left" w:pos="360"/>
          <w:tab w:val="left" w:pos="426"/>
        </w:tabs>
        <w:suppressAutoHyphens/>
        <w:spacing w:after="0" w:line="240" w:lineRule="auto"/>
        <w:ind w:left="360"/>
        <w:jc w:val="both"/>
        <w:rPr>
          <w:rFonts w:cs="Tahoma"/>
          <w:b/>
          <w:i/>
        </w:rPr>
      </w:pPr>
      <w:r w:rsidRPr="007579A6">
        <w:rPr>
          <w:rFonts w:cs="Tahoma"/>
          <w:b/>
          <w:i/>
        </w:rPr>
        <w:t xml:space="preserve">Klauzula jurysdykcyjna </w:t>
      </w:r>
    </w:p>
    <w:p w:rsidR="00686A63" w:rsidRDefault="00686A63" w:rsidP="00686A63">
      <w:pPr>
        <w:spacing w:after="0" w:line="240" w:lineRule="auto"/>
        <w:ind w:left="426"/>
        <w:jc w:val="both"/>
        <w:rPr>
          <w:rFonts w:cs="Tahoma"/>
          <w:iCs/>
        </w:rPr>
      </w:pPr>
      <w:r w:rsidRPr="007579A6">
        <w:rPr>
          <w:rFonts w:cs="Tahoma"/>
          <w:iCs/>
        </w:rPr>
        <w:t xml:space="preserve">Spory sądowe wynikające z niniejszej umowy ubezpieczenia będą rozpatrywać sądy właściwe dla siedziby ubezpieczającego, ubezpieczonego lub uprawnionego z umowy ubezpieczenia. </w:t>
      </w:r>
    </w:p>
    <w:p w:rsidR="00686A63" w:rsidRPr="007579A6" w:rsidRDefault="00686A63" w:rsidP="00686A63">
      <w:pPr>
        <w:spacing w:after="0" w:line="240" w:lineRule="auto"/>
        <w:ind w:left="426"/>
        <w:jc w:val="both"/>
        <w:rPr>
          <w:rFonts w:cs="Tahoma"/>
          <w:iCs/>
        </w:rPr>
      </w:pPr>
    </w:p>
    <w:p w:rsidR="00686A63" w:rsidRPr="007579A6" w:rsidRDefault="00686A63" w:rsidP="00597536">
      <w:pPr>
        <w:numPr>
          <w:ilvl w:val="0"/>
          <w:numId w:val="3"/>
        </w:numPr>
        <w:tabs>
          <w:tab w:val="left" w:pos="360"/>
          <w:tab w:val="left" w:pos="426"/>
        </w:tabs>
        <w:suppressAutoHyphens/>
        <w:spacing w:after="0" w:line="240" w:lineRule="auto"/>
        <w:ind w:left="360"/>
        <w:jc w:val="both"/>
        <w:rPr>
          <w:rFonts w:cs="Tahoma"/>
          <w:b/>
          <w:i/>
        </w:rPr>
      </w:pPr>
      <w:r w:rsidRPr="007579A6">
        <w:rPr>
          <w:rFonts w:cs="Tahoma"/>
          <w:b/>
          <w:i/>
        </w:rPr>
        <w:t xml:space="preserve">Klauzula prolongacyjna </w:t>
      </w:r>
    </w:p>
    <w:p w:rsidR="00686A63" w:rsidRPr="007579A6" w:rsidRDefault="00686A63" w:rsidP="00686A63">
      <w:pPr>
        <w:widowControl w:val="0"/>
        <w:spacing w:after="0" w:line="240" w:lineRule="auto"/>
        <w:ind w:left="426"/>
        <w:jc w:val="both"/>
        <w:rPr>
          <w:rFonts w:cs="Tahoma"/>
          <w:bCs/>
          <w:iCs/>
        </w:rPr>
      </w:pPr>
      <w:r w:rsidRPr="007579A6">
        <w:rPr>
          <w:rFonts w:cs="Tahoma"/>
          <w:bCs/>
          <w:iCs/>
        </w:rPr>
        <w:t>Jeżeli ubezpieczyciel ponosi odpowiedzialność jeszcze przed zapłaceniem składki lub jej pierwszej raty, a składka lub jej pierwsza rata nie została zapłacona w terminie określonym w umowie ubezpieczenia ustala się, że w takim wypadku Ubezpieczyciel zwróci się w piśmie skierowanym do Ubezpieczającego z wezwaniem do zapłaty zaległej składki lub jej raty, wyznaczając termin dodatkowy nie krótszy niż 14 dni od daty doręczenia pisma, pod rygorem wypowiedzenia umowy po bezskutecznym upływie wyznaczonego terminu dodatkowego.</w:t>
      </w:r>
    </w:p>
    <w:p w:rsidR="00686A63" w:rsidRDefault="00686A63" w:rsidP="00686A63">
      <w:pPr>
        <w:widowControl w:val="0"/>
        <w:spacing w:after="0" w:line="240" w:lineRule="auto"/>
        <w:ind w:left="426"/>
        <w:jc w:val="both"/>
        <w:rPr>
          <w:rFonts w:cs="Tahoma"/>
          <w:bCs/>
          <w:iCs/>
        </w:rPr>
      </w:pPr>
      <w:r w:rsidRPr="007579A6">
        <w:rPr>
          <w:rFonts w:cs="Tahoma"/>
          <w:bCs/>
          <w:iCs/>
        </w:rPr>
        <w:t xml:space="preserve">O ile w przypadku braku zapłaty składki umowa ubezpieczenia nie zostanie wypowiedziana przez ubezpieczyciela, ochrona ubezpieczeniowa istnieje z zachowaniem ciągłości a termin płatności uważa się za prolongowany do daty zapłaty składki lub jej pierwszej raty. W przypadku wypowiedzenia przez ubezpieczyciela umowy ubezpieczenia z powodu braku zapłaty w terminie składki lub jej pierwszej raty ubezpieczyciel zachowuje prawo do żądania zapłaty składki za okres, przez który ponosił odpowiedzialność. </w:t>
      </w:r>
    </w:p>
    <w:p w:rsidR="00686A63" w:rsidRPr="007579A6" w:rsidRDefault="00686A63" w:rsidP="00686A63">
      <w:pPr>
        <w:widowControl w:val="0"/>
        <w:spacing w:after="0" w:line="240" w:lineRule="auto"/>
        <w:ind w:left="426"/>
        <w:jc w:val="both"/>
        <w:rPr>
          <w:rFonts w:cs="Tahoma"/>
          <w:bCs/>
          <w:iCs/>
        </w:rPr>
      </w:pPr>
    </w:p>
    <w:p w:rsidR="00686A63" w:rsidRPr="007579A6" w:rsidRDefault="00686A63" w:rsidP="00597536">
      <w:pPr>
        <w:numPr>
          <w:ilvl w:val="0"/>
          <w:numId w:val="3"/>
        </w:numPr>
        <w:tabs>
          <w:tab w:val="left" w:pos="360"/>
          <w:tab w:val="left" w:pos="426"/>
        </w:tabs>
        <w:suppressAutoHyphens/>
        <w:spacing w:after="0" w:line="240" w:lineRule="auto"/>
        <w:ind w:left="360"/>
        <w:jc w:val="both"/>
        <w:rPr>
          <w:rFonts w:cs="Tahoma"/>
          <w:b/>
          <w:i/>
        </w:rPr>
      </w:pPr>
      <w:r w:rsidRPr="007579A6">
        <w:rPr>
          <w:rFonts w:cs="Tahoma"/>
          <w:b/>
          <w:i/>
        </w:rPr>
        <w:t>Klauzula płatności rat</w:t>
      </w:r>
      <w:r w:rsidRPr="007579A6">
        <w:rPr>
          <w:rFonts w:cs="Tahoma"/>
          <w:b/>
          <w:i/>
        </w:rPr>
        <w:tab/>
      </w:r>
    </w:p>
    <w:p w:rsidR="00C90569" w:rsidRPr="00C90569" w:rsidRDefault="00686A63" w:rsidP="00C90569">
      <w:pPr>
        <w:widowControl w:val="0"/>
        <w:spacing w:after="0" w:line="240" w:lineRule="auto"/>
        <w:ind w:left="426"/>
        <w:jc w:val="both"/>
        <w:rPr>
          <w:rFonts w:cs="Tahoma"/>
          <w:bCs/>
          <w:iCs/>
        </w:rPr>
      </w:pPr>
      <w:r w:rsidRPr="00C90569">
        <w:rPr>
          <w:rFonts w:cs="Tahoma"/>
          <w:bCs/>
          <w:iCs/>
        </w:rPr>
        <w:t>Ustala się, że ubezpieczyciel nie może potrącać z odszkodowania rat składek należnych, lecz jeszcze nie wymagalnych. Nie będzie również żądał wcześniejszego opłacenia pozostałej do zapłacenia części składki.</w:t>
      </w:r>
    </w:p>
    <w:p w:rsidR="00C90569" w:rsidRPr="00C90569" w:rsidRDefault="00C90569" w:rsidP="00C90569">
      <w:pPr>
        <w:widowControl w:val="0"/>
        <w:spacing w:after="0" w:line="240" w:lineRule="auto"/>
        <w:ind w:left="426"/>
        <w:jc w:val="both"/>
        <w:rPr>
          <w:rFonts w:cs="Tahoma"/>
          <w:bCs/>
          <w:iCs/>
        </w:rPr>
      </w:pPr>
    </w:p>
    <w:p w:rsidR="00C529E5" w:rsidRDefault="00AE1E3D" w:rsidP="00597536">
      <w:pPr>
        <w:keepNext/>
        <w:keepLines/>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odroczonej płatności</w:t>
      </w:r>
    </w:p>
    <w:p w:rsidR="00C529E5" w:rsidRDefault="00AE1E3D">
      <w:pPr>
        <w:keepNext/>
        <w:keepLines/>
        <w:spacing w:after="0" w:line="240" w:lineRule="auto"/>
        <w:ind w:left="426"/>
        <w:jc w:val="both"/>
        <w:rPr>
          <w:rFonts w:cs="Tahoma"/>
        </w:rPr>
      </w:pPr>
      <w:r w:rsidRPr="00AE1E3D">
        <w:rPr>
          <w:rFonts w:cs="Tahoma"/>
        </w:rPr>
        <w:t>Określa się, że w przypadku, gdy warunki umowy ubezpieczenia przewidują odroczoną płatność składki lub jej pierwszej raty (termin płatności przypadający po dacie początku ochrony ubezpieczeniowej) ochrona ubezpieczeniowa rozpoczyna się w dniu określonym w umowie ubezpieczenia jako początek okresu ubezpieczenia.</w:t>
      </w:r>
    </w:p>
    <w:p w:rsidR="00686A63" w:rsidRPr="007579A6" w:rsidRDefault="00686A63" w:rsidP="00B71491">
      <w:pPr>
        <w:spacing w:after="0" w:line="240" w:lineRule="auto"/>
        <w:ind w:left="426"/>
        <w:jc w:val="both"/>
        <w:rPr>
          <w:rFonts w:cs="Tahoma"/>
        </w:rPr>
      </w:pPr>
    </w:p>
    <w:p w:rsidR="00686A63" w:rsidRPr="007579A6" w:rsidRDefault="00686A63" w:rsidP="00597536">
      <w:pPr>
        <w:keepNext/>
        <w:numPr>
          <w:ilvl w:val="0"/>
          <w:numId w:val="3"/>
        </w:numPr>
        <w:tabs>
          <w:tab w:val="left" w:pos="360"/>
          <w:tab w:val="left" w:pos="426"/>
        </w:tabs>
        <w:suppressAutoHyphens/>
        <w:spacing w:after="0" w:line="240" w:lineRule="auto"/>
        <w:ind w:left="357" w:hanging="357"/>
        <w:jc w:val="both"/>
        <w:rPr>
          <w:rFonts w:cs="Tahoma"/>
          <w:b/>
          <w:i/>
        </w:rPr>
      </w:pPr>
      <w:r w:rsidRPr="007579A6">
        <w:rPr>
          <w:rFonts w:cs="Tahoma"/>
          <w:b/>
          <w:i/>
        </w:rPr>
        <w:t>Klauzula stempla</w:t>
      </w:r>
    </w:p>
    <w:p w:rsidR="00C90569" w:rsidRPr="00C90569" w:rsidRDefault="00686A63" w:rsidP="00B769EB">
      <w:pPr>
        <w:tabs>
          <w:tab w:val="left" w:pos="360"/>
          <w:tab w:val="left" w:pos="426"/>
        </w:tabs>
        <w:suppressAutoHyphens/>
        <w:spacing w:after="0" w:line="240" w:lineRule="auto"/>
        <w:ind w:left="360"/>
        <w:jc w:val="both"/>
        <w:rPr>
          <w:rFonts w:cs="Tahoma"/>
          <w:b/>
          <w:i/>
        </w:rPr>
      </w:pPr>
      <w:r w:rsidRPr="007579A6">
        <w:rPr>
          <w:rFonts w:cs="Tahoma"/>
        </w:rPr>
        <w:t>Za datę zapłaty składki lub jej raty uważa się chwilę złożenia zlecenia w banku lub urzędzie pocztowym na właściwy rachunek zakładu ubezpieczeń, pod warunkiem wystarczającej ilości środków na rachunku do wykonania przelewu.</w:t>
      </w:r>
      <w:r w:rsidR="00F832E3">
        <w:rPr>
          <w:rFonts w:cs="Tahoma"/>
        </w:rPr>
        <w:t xml:space="preserve"> </w:t>
      </w:r>
    </w:p>
    <w:p w:rsidR="00C90569" w:rsidRPr="00C90569" w:rsidRDefault="00C90569" w:rsidP="00C90569">
      <w:pPr>
        <w:tabs>
          <w:tab w:val="left" w:pos="360"/>
          <w:tab w:val="left" w:pos="426"/>
        </w:tabs>
        <w:suppressAutoHyphens/>
        <w:spacing w:after="0" w:line="240" w:lineRule="auto"/>
        <w:ind w:left="360"/>
        <w:jc w:val="both"/>
        <w:rPr>
          <w:rFonts w:cs="Tahoma"/>
          <w:b/>
          <w:i/>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dokumentowa</w:t>
      </w:r>
    </w:p>
    <w:p w:rsidR="00CF43CF" w:rsidRPr="007579A6" w:rsidRDefault="00AE1E3D" w:rsidP="00CF43CF">
      <w:pPr>
        <w:keepNext/>
        <w:keepLines/>
        <w:spacing w:after="0" w:line="240" w:lineRule="auto"/>
        <w:ind w:left="426"/>
        <w:jc w:val="both"/>
        <w:rPr>
          <w:rFonts w:cs="Tahoma"/>
        </w:rPr>
      </w:pPr>
      <w:r w:rsidRPr="00AE1E3D">
        <w:rPr>
          <w:rFonts w:cs="Tahoma"/>
        </w:rPr>
        <w:lastRenderedPageBreak/>
        <w:t xml:space="preserve">W przypadku szkody, w celu udokumentowania roszczenia ubezpieczyciel będzie wymagał od ubezpieczonego wyłącznie dokumentów i informacji, w których posiadaniu ubezpieczony jest, które może pozyskać, lub których opracowanie lub przygotowanie jest wykonalne i nie wiąże się z trudnościami lub kosztami niewspółmiernie wysokimi do wartości roszczenia. </w:t>
      </w:r>
    </w:p>
    <w:p w:rsidR="00CF43CF" w:rsidRPr="007579A6" w:rsidRDefault="00AE1E3D" w:rsidP="00CF43CF">
      <w:pPr>
        <w:spacing w:after="0" w:line="240" w:lineRule="auto"/>
        <w:ind w:left="426"/>
        <w:jc w:val="both"/>
        <w:rPr>
          <w:rFonts w:cs="Tahoma"/>
        </w:rPr>
      </w:pPr>
      <w:r w:rsidRPr="00AE1E3D">
        <w:rPr>
          <w:rFonts w:cs="Tahoma"/>
        </w:rPr>
        <w:t>W razie wątpliwości określa się, że zastrzeżenie oznacza, że ubezpieczyciel nie będzie żądał i nie będzie uzależniał wypłaty odszkodowania od dostarczenia/wykonania ekspertyz, analiz czy opracowań, których ubezpieczony nie ma prawnego lub umownego obowiązku posiadania, lub których opracowanie jest kosztowne i/lub czasochłonne, jeśli nie są one niezbędne do ustalenia odpowiedzialności, przyczyny, okoliczności oraz wykazania faktu i wysokości szkody, a także ustalenia odpowiedzialności ubezpieczyciela. Koszty sporządzenia na żądanie ubezpieczyciela dokumentów lub ekspertyz, do których posiadania ubezpieczający/ubezpieczony nie jest zobowiązany na podstawie przepisów prawa pokrywa ubezpieczyciel, przy czym ubezpieczycielowi przysługuje prawo zastrzeżenia akceptacji kosztu sporządzenia żądanego dokumentu.</w:t>
      </w:r>
    </w:p>
    <w:p w:rsidR="00B71491" w:rsidRPr="007579A6" w:rsidRDefault="00B71491" w:rsidP="00CF43CF">
      <w:pPr>
        <w:spacing w:after="0" w:line="240" w:lineRule="auto"/>
        <w:ind w:left="426"/>
        <w:jc w:val="both"/>
        <w:rPr>
          <w:rFonts w:cs="Tahoma"/>
        </w:rPr>
      </w:pPr>
    </w:p>
    <w:p w:rsidR="00CF43CF" w:rsidRPr="007579A6" w:rsidRDefault="00AE1E3D" w:rsidP="00597536">
      <w:pPr>
        <w:keepNext/>
        <w:keepLines/>
        <w:numPr>
          <w:ilvl w:val="0"/>
          <w:numId w:val="3"/>
        </w:numPr>
        <w:tabs>
          <w:tab w:val="left" w:pos="359"/>
          <w:tab w:val="left" w:pos="426"/>
        </w:tabs>
        <w:suppressAutoHyphens/>
        <w:spacing w:after="0" w:line="240" w:lineRule="auto"/>
        <w:ind w:left="359"/>
        <w:jc w:val="both"/>
        <w:rPr>
          <w:rFonts w:cs="Tahoma"/>
          <w:b/>
          <w:i/>
        </w:rPr>
      </w:pPr>
      <w:r w:rsidRPr="00AE1E3D">
        <w:rPr>
          <w:rFonts w:cs="Tahoma"/>
          <w:b/>
          <w:i/>
        </w:rPr>
        <w:t xml:space="preserve">Klauzula przeniesienia mienia </w:t>
      </w:r>
    </w:p>
    <w:p w:rsidR="00CF43CF" w:rsidRPr="007579A6" w:rsidRDefault="00AE1E3D" w:rsidP="00CF43CF">
      <w:pPr>
        <w:pStyle w:val="Tekstkomentarza2"/>
        <w:ind w:left="425"/>
        <w:jc w:val="both"/>
        <w:rPr>
          <w:rFonts w:asciiTheme="minorHAnsi" w:hAnsiTheme="minorHAnsi"/>
          <w:sz w:val="22"/>
          <w:szCs w:val="22"/>
        </w:rPr>
      </w:pPr>
      <w:r w:rsidRPr="00AE1E3D">
        <w:rPr>
          <w:rFonts w:asciiTheme="minorHAnsi" w:hAnsiTheme="minorHAnsi"/>
          <w:sz w:val="22"/>
          <w:szCs w:val="22"/>
        </w:rPr>
        <w:t>Mienie wskazane do ubezpieczenia objęte jest ochroną ubezpieczeniową w ubezpieczonych lokalizacjach niezależnie od przyporządkowania do lokalizacji, która została wskazana jako miejsce ubezpieczenia (również w przypadku jego przeniesienia do innej lokalizacji). Ochroną ubezpieczeniową jest objęte również mienie w trakcie transportu pomiędzy lokalizacjami, o ile nie jest to sprzęt przenośny podlegający ubezpieczeniu na odrębnych warunkach.</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Limit odpowiedzialności dla mienia przeniesione</w:t>
      </w:r>
      <w:r w:rsidR="00263941">
        <w:rPr>
          <w:rFonts w:cs="Tahoma"/>
          <w:i/>
        </w:rPr>
        <w:t>go do innej lokalizacji wynosi 5</w:t>
      </w:r>
      <w:r w:rsidRPr="00AE1E3D">
        <w:rPr>
          <w:rFonts w:cs="Tahoma"/>
          <w:i/>
        </w:rPr>
        <w:t>00 000 zł w danej lokalizacji</w:t>
      </w:r>
      <w:r w:rsidR="0015388E">
        <w:rPr>
          <w:rFonts w:cs="Tahoma"/>
          <w:i/>
        </w:rPr>
        <w:t>.</w:t>
      </w:r>
    </w:p>
    <w:p w:rsidR="00C529E5" w:rsidRDefault="00AE1E3D">
      <w:pPr>
        <w:shd w:val="clear" w:color="auto" w:fill="F2F2F2" w:themeFill="background1" w:themeFillShade="F2"/>
        <w:spacing w:after="0" w:line="240" w:lineRule="auto"/>
        <w:ind w:left="426"/>
        <w:jc w:val="both"/>
        <w:rPr>
          <w:rFonts w:cs="Tahoma"/>
        </w:rPr>
      </w:pPr>
      <w:r w:rsidRPr="00AE1E3D">
        <w:rPr>
          <w:rFonts w:cs="Tahoma"/>
          <w:i/>
        </w:rPr>
        <w:t>Maksymalny limit dla mienia w trakcie transportu</w:t>
      </w:r>
      <w:r w:rsidR="0015388E">
        <w:rPr>
          <w:rFonts w:cs="Tahoma"/>
          <w:i/>
        </w:rPr>
        <w:t xml:space="preserve"> pomiędzy lokalizacjami wynosi 5</w:t>
      </w:r>
      <w:r w:rsidRPr="00AE1E3D">
        <w:rPr>
          <w:rFonts w:cs="Tahoma"/>
          <w:i/>
        </w:rPr>
        <w:t>00 000 zł na jedno i wszystkie zdarzenia w okresie ubezpieczenia, wspólny dla ubezpieczeń których dotyczy</w:t>
      </w:r>
    </w:p>
    <w:p w:rsidR="00C529E5" w:rsidRDefault="00C529E5">
      <w:pPr>
        <w:tabs>
          <w:tab w:val="left" w:pos="360"/>
          <w:tab w:val="left" w:pos="426"/>
        </w:tabs>
        <w:suppressAutoHyphens/>
        <w:spacing w:after="0" w:line="240" w:lineRule="auto"/>
        <w:ind w:left="360"/>
        <w:jc w:val="both"/>
        <w:rPr>
          <w:rFonts w:cs="Tahoma"/>
          <w:b/>
          <w:i/>
        </w:rPr>
      </w:pPr>
    </w:p>
    <w:p w:rsidR="00CF43CF" w:rsidRPr="007579A6" w:rsidRDefault="00AE1E3D" w:rsidP="00597536">
      <w:pPr>
        <w:numPr>
          <w:ilvl w:val="0"/>
          <w:numId w:val="3"/>
        </w:numPr>
        <w:tabs>
          <w:tab w:val="left" w:pos="359"/>
          <w:tab w:val="left" w:pos="426"/>
        </w:tabs>
        <w:suppressAutoHyphens/>
        <w:spacing w:after="0" w:line="240" w:lineRule="auto"/>
        <w:ind w:left="360"/>
        <w:jc w:val="both"/>
        <w:rPr>
          <w:rFonts w:cs="Tahoma"/>
          <w:b/>
          <w:i/>
        </w:rPr>
      </w:pPr>
      <w:r w:rsidRPr="00AE1E3D">
        <w:rPr>
          <w:rFonts w:cs="Tahoma"/>
          <w:b/>
          <w:i/>
        </w:rPr>
        <w:t xml:space="preserve">Klauzula przejścia własności </w:t>
      </w:r>
    </w:p>
    <w:p w:rsidR="00CF43CF" w:rsidRPr="007579A6" w:rsidRDefault="00AE1E3D" w:rsidP="00CF43CF">
      <w:pPr>
        <w:spacing w:after="0" w:line="240" w:lineRule="auto"/>
        <w:ind w:left="426"/>
        <w:jc w:val="both"/>
        <w:rPr>
          <w:rFonts w:cs="Tahoma"/>
        </w:rPr>
      </w:pPr>
      <w:r w:rsidRPr="00AE1E3D">
        <w:rPr>
          <w:rFonts w:cs="Tahoma"/>
        </w:rPr>
        <w:t xml:space="preserve">W razie przejścia własności przedmiotu ubezpieczenia pomiędzy ubezpieczonymi bądź przejścia na ubezpieczonego własności przedmiotu dotychczas użytkowanego na podstawie innego niż własność stosunku prawnego nie ulega rozwiązaniu umowa ubezpieczenia w stosunku do tego przedmiotu. </w:t>
      </w:r>
    </w:p>
    <w:p w:rsidR="0029564C" w:rsidRPr="007579A6" w:rsidRDefault="0029564C" w:rsidP="00CF43CF">
      <w:pPr>
        <w:spacing w:after="0" w:line="240" w:lineRule="auto"/>
        <w:ind w:left="42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inwestycyjna (nowo nabytego mienia) </w:t>
      </w:r>
    </w:p>
    <w:p w:rsidR="00CF43CF" w:rsidRDefault="00AE1E3D" w:rsidP="009214D4">
      <w:pPr>
        <w:widowControl w:val="0"/>
        <w:suppressAutoHyphens/>
        <w:spacing w:after="0" w:line="240" w:lineRule="auto"/>
        <w:ind w:left="426"/>
        <w:jc w:val="both"/>
        <w:rPr>
          <w:rFonts w:cs="Tahoma"/>
        </w:rPr>
      </w:pPr>
      <w:r w:rsidRPr="00AE1E3D">
        <w:rPr>
          <w:rFonts w:cs="Tahoma"/>
        </w:rPr>
        <w:t xml:space="preserve">Ubezpieczyciel obejmuje ochroną ubezpieczeniową </w:t>
      </w:r>
      <w:proofErr w:type="spellStart"/>
      <w:r w:rsidRPr="00AE1E3D">
        <w:rPr>
          <w:rFonts w:cs="Tahoma"/>
        </w:rPr>
        <w:t>nowonabyte</w:t>
      </w:r>
      <w:proofErr w:type="spellEnd"/>
      <w:r w:rsidRPr="00AE1E3D">
        <w:rPr>
          <w:rFonts w:cs="Tahoma"/>
        </w:rPr>
        <w:t xml:space="preserve"> mienie, lub mienie, którego wartość wzrosła w okresie ubezpieczenia na skutek modernizacji, inwestycji i innych czynności podnoszących jego wartość z dniem przejścia na ubezpieczającego ryzyka utraty lub uszkodzenia tego mienia (np. dostarczenia sprzętu, jeśli nastąpiło przed wpisaniem mienia do ewidencji). Dotyczy to również mienia użytkowanego na podstawie umowy cywilnoprawnej (najem, dzierżawa, leasing), o ile na ubezpieczającym ciąży ryzyko utraty lub uszkodzenia mienia. </w:t>
      </w:r>
    </w:p>
    <w:p w:rsidR="0056717C" w:rsidRPr="0056717C" w:rsidRDefault="0056717C" w:rsidP="009214D4">
      <w:pPr>
        <w:widowControl w:val="0"/>
        <w:suppressAutoHyphens/>
        <w:spacing w:after="0" w:line="240" w:lineRule="auto"/>
        <w:ind w:left="426"/>
        <w:jc w:val="both"/>
        <w:rPr>
          <w:rFonts w:cs="Tahoma"/>
          <w:b/>
          <w:color w:val="00B050"/>
        </w:rPr>
      </w:pPr>
      <w:r w:rsidRPr="0056717C">
        <w:rPr>
          <w:rFonts w:cs="Tahoma"/>
          <w:b/>
          <w:color w:val="00B050"/>
        </w:rPr>
        <w:t>Automatyczna ochrona ubezpieczeniowa odnosi się wyłącznie do miejsc ubezpieczenia wskazanych w umowie ubezpieczenia</w:t>
      </w:r>
    </w:p>
    <w:p w:rsidR="00C529E5" w:rsidRDefault="00AE1E3D">
      <w:pPr>
        <w:widowControl w:val="0"/>
        <w:shd w:val="clear" w:color="auto" w:fill="F2F2F2" w:themeFill="background1" w:themeFillShade="F2"/>
        <w:spacing w:after="0" w:line="240" w:lineRule="auto"/>
        <w:ind w:left="426"/>
        <w:jc w:val="both"/>
        <w:rPr>
          <w:rFonts w:cs="Tahoma"/>
          <w:i/>
          <w:u w:val="single"/>
        </w:rPr>
      </w:pPr>
      <w:r w:rsidRPr="00AE1E3D">
        <w:rPr>
          <w:rFonts w:cs="Tahoma"/>
          <w:i/>
          <w:u w:val="single"/>
        </w:rPr>
        <w:t>Zgłaszanie zmian</w:t>
      </w:r>
    </w:p>
    <w:p w:rsidR="00C529E5" w:rsidRDefault="00CF668F">
      <w:pPr>
        <w:widowControl w:val="0"/>
        <w:shd w:val="clear" w:color="auto" w:fill="F2F2F2" w:themeFill="background1" w:themeFillShade="F2"/>
        <w:spacing w:after="0" w:line="240" w:lineRule="auto"/>
        <w:ind w:left="426"/>
        <w:jc w:val="both"/>
        <w:rPr>
          <w:rFonts w:cs="Tahoma"/>
          <w:i/>
        </w:rPr>
      </w:pPr>
      <w:r w:rsidRPr="007579A6">
        <w:rPr>
          <w:rFonts w:cs="Tahoma"/>
          <w:i/>
        </w:rPr>
        <w:t xml:space="preserve">Zgłoszenie zwiększenia sumy ubezpieczenia w terminie do </w:t>
      </w:r>
      <w:r w:rsidRPr="0056717C">
        <w:rPr>
          <w:rFonts w:cs="Tahoma"/>
          <w:i/>
          <w:strike/>
          <w:color w:val="FF0000"/>
        </w:rPr>
        <w:t xml:space="preserve">90 </w:t>
      </w:r>
      <w:r w:rsidR="0056717C" w:rsidRPr="0056717C">
        <w:rPr>
          <w:rFonts w:cs="Tahoma"/>
          <w:b/>
          <w:i/>
          <w:color w:val="00B050"/>
        </w:rPr>
        <w:t>30</w:t>
      </w:r>
      <w:r w:rsidR="0056717C">
        <w:rPr>
          <w:rFonts w:cs="Tahoma"/>
          <w:i/>
        </w:rPr>
        <w:t xml:space="preserve"> </w:t>
      </w:r>
      <w:r w:rsidRPr="007579A6">
        <w:rPr>
          <w:rFonts w:cs="Tahoma"/>
          <w:i/>
        </w:rPr>
        <w:t xml:space="preserve">dni po zakończeniu każdego </w:t>
      </w:r>
      <w:r w:rsidR="0056717C" w:rsidRPr="0056717C">
        <w:rPr>
          <w:rFonts w:cs="Tahoma"/>
          <w:b/>
          <w:i/>
          <w:color w:val="00B050"/>
        </w:rPr>
        <w:t xml:space="preserve">półrocznego </w:t>
      </w:r>
      <w:r w:rsidRPr="007579A6">
        <w:rPr>
          <w:rFonts w:cs="Tahoma"/>
          <w:i/>
        </w:rPr>
        <w:t>okresu ubezpieczenia</w:t>
      </w:r>
      <w:r w:rsidR="00AE1E3D" w:rsidRPr="00AE1E3D">
        <w:rPr>
          <w:rFonts w:cs="Tahoma"/>
          <w:i/>
        </w:rPr>
        <w:t>.</w:t>
      </w:r>
      <w:r w:rsidR="00684B0C" w:rsidRPr="007579A6">
        <w:rPr>
          <w:rFonts w:cs="Tahoma"/>
          <w:i/>
        </w:rPr>
        <w:t xml:space="preserve"> </w:t>
      </w:r>
      <w:r w:rsidRPr="007579A6">
        <w:rPr>
          <w:rFonts w:cs="Tahoma"/>
          <w:i/>
        </w:rPr>
        <w:t>Jednakże</w:t>
      </w:r>
      <w:r w:rsidR="00AE1E3D" w:rsidRPr="00AE1E3D">
        <w:rPr>
          <w:rFonts w:cs="Tahoma"/>
          <w:i/>
        </w:rPr>
        <w:t xml:space="preserve"> każde zgłoszenie zwiększenia sumy ubezpieczenia w trakcie okresu ubezpieczenia odnawiać będzie ustalony limit.</w:t>
      </w:r>
    </w:p>
    <w:p w:rsidR="00C529E5" w:rsidRDefault="00AE1E3D">
      <w:pPr>
        <w:widowControl w:val="0"/>
        <w:shd w:val="clear" w:color="auto" w:fill="F2F2F2" w:themeFill="background1" w:themeFillShade="F2"/>
        <w:spacing w:after="0" w:line="240" w:lineRule="auto"/>
        <w:ind w:left="426"/>
        <w:jc w:val="both"/>
        <w:rPr>
          <w:rFonts w:cs="Tahoma"/>
          <w:i/>
          <w:u w:val="single"/>
        </w:rPr>
      </w:pPr>
      <w:r w:rsidRPr="00AE1E3D">
        <w:rPr>
          <w:rFonts w:cs="Tahoma"/>
          <w:i/>
          <w:u w:val="single"/>
        </w:rPr>
        <w:t>Warunki rozliczania</w:t>
      </w:r>
    </w:p>
    <w:p w:rsidR="00C529E5" w:rsidRDefault="00AE1E3D">
      <w:pPr>
        <w:widowControl w:val="0"/>
        <w:shd w:val="clear" w:color="auto" w:fill="F2F2F2" w:themeFill="background1" w:themeFillShade="F2"/>
        <w:spacing w:after="0" w:line="240" w:lineRule="auto"/>
        <w:ind w:left="426"/>
        <w:jc w:val="both"/>
        <w:rPr>
          <w:rFonts w:cs="Tahoma"/>
          <w:i/>
        </w:rPr>
      </w:pPr>
      <w:r w:rsidRPr="00AE1E3D">
        <w:rPr>
          <w:rFonts w:cs="Tahoma"/>
          <w:i/>
        </w:rPr>
        <w:t xml:space="preserve">Składka (dopłata lub zwrot zależnie od salda zmian stanu ubezpieczonego mienia) wynikająca z zapisów niniejszej klauzuli zostanie rozliczona w ciągu 90 dni po zakończeniu roku polisowego proporcjonalnie do czasu, w jakim zakład ubezpieczeń ponosił zwiększone lub zmniejszone ryzyko, na podstawie zestawienia mienia wraz z datami przejścia lub zejścia ryzyka dostarczonego przez ubezpieczającego/ubezpieczonego. W braku takiego zestawienia </w:t>
      </w:r>
      <w:r w:rsidRPr="00AE1E3D">
        <w:rPr>
          <w:rFonts w:cs="Tahoma"/>
          <w:i/>
        </w:rPr>
        <w:lastRenderedPageBreak/>
        <w:t>ubezpieczyciel może dokonać rozliczenia składki na podstawie zestawienia aktualizacyjnego (na kolejny okres ubezpieczenia), z zastosowaniem rozliczenia uproszczonego (połowa stawki rocznej naliczona od różnicy w wartości mienia pomiędzy początkiem a końcem rocznego okresu ubezpieczenia).</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u w:val="single"/>
        </w:rPr>
        <w:t xml:space="preserve">Limit </w:t>
      </w:r>
      <w:r w:rsidRPr="00AE1E3D">
        <w:rPr>
          <w:rFonts w:cs="Tahoma"/>
          <w:i/>
        </w:rPr>
        <w:t xml:space="preserve">20 % wartości danej grupy mienia wymienionej w dokumencie ubezpieczenia dla danego ubezpieczonego, jednak nie mniej </w:t>
      </w:r>
      <w:r w:rsidR="009B74E5">
        <w:rPr>
          <w:rFonts w:cs="Tahoma"/>
          <w:i/>
        </w:rPr>
        <w:t>niż 2 000 000 </w:t>
      </w:r>
      <w:r w:rsidR="009B74E5" w:rsidRPr="00AE1E3D">
        <w:rPr>
          <w:rFonts w:cs="Tahoma"/>
          <w:i/>
        </w:rPr>
        <w:t>zł dla budynków</w:t>
      </w:r>
      <w:r w:rsidR="009B74E5">
        <w:rPr>
          <w:rFonts w:cs="Tahoma"/>
          <w:i/>
        </w:rPr>
        <w:t>,</w:t>
      </w:r>
      <w:r w:rsidR="009B74E5" w:rsidRPr="00AE1E3D">
        <w:rPr>
          <w:rFonts w:cs="Tahoma"/>
          <w:i/>
        </w:rPr>
        <w:t xml:space="preserve"> </w:t>
      </w:r>
      <w:r w:rsidR="009B74E5">
        <w:rPr>
          <w:rFonts w:cs="Tahoma"/>
          <w:i/>
        </w:rPr>
        <w:t>2</w:t>
      </w:r>
      <w:r w:rsidRPr="00AE1E3D">
        <w:rPr>
          <w:rFonts w:cs="Tahoma"/>
          <w:i/>
        </w:rPr>
        <w:t>0 000</w:t>
      </w:r>
      <w:r w:rsidR="009B74E5">
        <w:rPr>
          <w:rFonts w:cs="Tahoma"/>
          <w:i/>
        </w:rPr>
        <w:t> </w:t>
      </w:r>
      <w:r w:rsidRPr="00AE1E3D">
        <w:rPr>
          <w:rFonts w:cs="Tahoma"/>
          <w:i/>
        </w:rPr>
        <w:t>zł dla sprzętu elektronicznego i </w:t>
      </w:r>
      <w:r w:rsidR="009B74E5">
        <w:rPr>
          <w:rFonts w:cs="Tahoma"/>
          <w:i/>
        </w:rPr>
        <w:t>2</w:t>
      </w:r>
      <w:r w:rsidRPr="00AE1E3D">
        <w:rPr>
          <w:rFonts w:cs="Tahoma"/>
          <w:i/>
        </w:rPr>
        <w:t>00 000 zł dla pozostałego mienia dla każdej jednostki, oraz nie więcej niż 30 000 000 zł dla budynków, 500 000</w:t>
      </w:r>
      <w:r w:rsidR="009B74E5">
        <w:rPr>
          <w:rFonts w:cs="Tahoma"/>
          <w:i/>
        </w:rPr>
        <w:t> </w:t>
      </w:r>
      <w:r w:rsidRPr="00AE1E3D">
        <w:rPr>
          <w:rFonts w:cs="Tahoma"/>
          <w:i/>
        </w:rPr>
        <w:t>zł dla sprzętu elektronicznego i nie więcej niż 10 000</w:t>
      </w:r>
      <w:r w:rsidR="009B74E5">
        <w:rPr>
          <w:rFonts w:cs="Tahoma"/>
          <w:i/>
        </w:rPr>
        <w:t> </w:t>
      </w:r>
      <w:r w:rsidRPr="00AE1E3D">
        <w:rPr>
          <w:rFonts w:cs="Tahoma"/>
          <w:i/>
        </w:rPr>
        <w:t>000</w:t>
      </w:r>
      <w:r w:rsidR="009B74E5">
        <w:rPr>
          <w:rFonts w:cs="Tahoma"/>
          <w:i/>
        </w:rPr>
        <w:t xml:space="preserve"> zł </w:t>
      </w:r>
      <w:r w:rsidRPr="00AE1E3D">
        <w:rPr>
          <w:rFonts w:cs="Tahoma"/>
          <w:i/>
        </w:rPr>
        <w:t xml:space="preserve"> łącznie dla pozostałego mienia. </w:t>
      </w:r>
    </w:p>
    <w:p w:rsidR="00BB2A49" w:rsidRPr="007579A6" w:rsidRDefault="00BB2A49" w:rsidP="00CF43CF">
      <w:pPr>
        <w:spacing w:after="0" w:line="240" w:lineRule="auto"/>
        <w:ind w:left="426"/>
        <w:jc w:val="both"/>
        <w:rPr>
          <w:rFonts w:cs="Tahoma"/>
          <w:i/>
        </w:rPr>
      </w:pPr>
    </w:p>
    <w:p w:rsidR="009214D4"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nowych lokalizacji </w:t>
      </w:r>
    </w:p>
    <w:p w:rsidR="009214D4" w:rsidRPr="007579A6" w:rsidRDefault="00AE1E3D" w:rsidP="009214D4">
      <w:pPr>
        <w:widowControl w:val="0"/>
        <w:spacing w:after="0" w:line="240" w:lineRule="auto"/>
        <w:ind w:left="426"/>
        <w:jc w:val="both"/>
        <w:rPr>
          <w:rFonts w:cs="Tahoma"/>
        </w:rPr>
      </w:pPr>
      <w:r w:rsidRPr="00AE1E3D">
        <w:rPr>
          <w:rFonts w:cs="Tahoma"/>
        </w:rPr>
        <w:t xml:space="preserve">W przypadku rozpoczęcia działalności w nowych miejscach nie zgłoszonych do ubezpieczenia przy zawarciu umowy ubezpieczenia, zakład ubezpieczeń obejmuje ochroną mienie zgromadzone w nowej lokalizacji, bez względu na tytuł prawny użytkowania z chwilą objęcia lokalizacji w użytkowanie. </w:t>
      </w:r>
    </w:p>
    <w:p w:rsidR="00C529E5" w:rsidRDefault="00AE1E3D">
      <w:pPr>
        <w:widowControl w:val="0"/>
        <w:shd w:val="clear" w:color="auto" w:fill="F2F2F2" w:themeFill="background1" w:themeFillShade="F2"/>
        <w:spacing w:after="0" w:line="240" w:lineRule="auto"/>
        <w:ind w:left="426"/>
        <w:jc w:val="both"/>
        <w:rPr>
          <w:rFonts w:cs="Tahoma"/>
          <w:i/>
        </w:rPr>
      </w:pPr>
      <w:r w:rsidRPr="00AE1E3D">
        <w:rPr>
          <w:rFonts w:cs="Tahoma"/>
          <w:i/>
        </w:rPr>
        <w:t>Limity i zgłaszanie:</w:t>
      </w:r>
    </w:p>
    <w:p w:rsidR="00C529E5" w:rsidRDefault="008614E2">
      <w:pPr>
        <w:widowControl w:val="0"/>
        <w:shd w:val="clear" w:color="auto" w:fill="F2F2F2" w:themeFill="background1" w:themeFillShade="F2"/>
        <w:spacing w:after="0" w:line="240" w:lineRule="auto"/>
        <w:ind w:left="426"/>
        <w:jc w:val="both"/>
        <w:rPr>
          <w:rFonts w:cs="Tahoma"/>
          <w:i/>
        </w:rPr>
      </w:pPr>
      <w:r w:rsidRPr="007579A6">
        <w:rPr>
          <w:rFonts w:cs="Tahoma"/>
          <w:i/>
        </w:rPr>
        <w:t>Dla b</w:t>
      </w:r>
      <w:r w:rsidR="00AE1E3D" w:rsidRPr="00AE1E3D">
        <w:rPr>
          <w:rFonts w:cs="Tahoma"/>
          <w:i/>
        </w:rPr>
        <w:t>udynk</w:t>
      </w:r>
      <w:r w:rsidRPr="007579A6">
        <w:rPr>
          <w:rFonts w:cs="Tahoma"/>
          <w:i/>
        </w:rPr>
        <w:t xml:space="preserve">ów  limit </w:t>
      </w:r>
      <w:r w:rsidR="00AE1E3D" w:rsidRPr="00AE1E3D">
        <w:rPr>
          <w:rFonts w:cs="Tahoma"/>
          <w:i/>
        </w:rPr>
        <w:t>10 000 000 zł na pojedynczą lokalizację, limit łączny 50</w:t>
      </w:r>
      <w:r w:rsidR="009B74E5">
        <w:rPr>
          <w:rFonts w:cs="Tahoma"/>
          <w:i/>
        </w:rPr>
        <w:t> 000 000 </w:t>
      </w:r>
      <w:r w:rsidR="00AE1E3D" w:rsidRPr="00AE1E3D">
        <w:rPr>
          <w:rFonts w:cs="Tahoma"/>
          <w:i/>
        </w:rPr>
        <w:t xml:space="preserve">zł </w:t>
      </w:r>
    </w:p>
    <w:p w:rsidR="00C529E5" w:rsidRDefault="008614E2">
      <w:pPr>
        <w:widowControl w:val="0"/>
        <w:shd w:val="clear" w:color="auto" w:fill="F2F2F2" w:themeFill="background1" w:themeFillShade="F2"/>
        <w:spacing w:after="0" w:line="240" w:lineRule="auto"/>
        <w:ind w:left="426"/>
        <w:jc w:val="both"/>
        <w:rPr>
          <w:rFonts w:cs="Tahoma"/>
          <w:i/>
        </w:rPr>
      </w:pPr>
      <w:r w:rsidRPr="007579A6">
        <w:rPr>
          <w:rFonts w:cs="Tahoma"/>
          <w:i/>
        </w:rPr>
        <w:t>Dla p</w:t>
      </w:r>
      <w:r w:rsidR="00AE1E3D" w:rsidRPr="00AE1E3D">
        <w:rPr>
          <w:rFonts w:cs="Tahoma"/>
          <w:i/>
        </w:rPr>
        <w:t>ozostałe</w:t>
      </w:r>
      <w:r w:rsidRPr="007579A6">
        <w:rPr>
          <w:rFonts w:cs="Tahoma"/>
          <w:i/>
        </w:rPr>
        <w:t>go</w:t>
      </w:r>
      <w:r w:rsidR="00AE1E3D" w:rsidRPr="00AE1E3D">
        <w:rPr>
          <w:rFonts w:cs="Tahoma"/>
          <w:i/>
        </w:rPr>
        <w:t xml:space="preserve"> mien</w:t>
      </w:r>
      <w:r w:rsidRPr="007579A6">
        <w:rPr>
          <w:rFonts w:cs="Tahoma"/>
          <w:i/>
        </w:rPr>
        <w:t>ia</w:t>
      </w:r>
      <w:r w:rsidR="00AE1E3D" w:rsidRPr="00AE1E3D">
        <w:rPr>
          <w:rFonts w:cs="Tahoma"/>
          <w:i/>
        </w:rPr>
        <w:t xml:space="preserve"> – 500 000 zł</w:t>
      </w:r>
      <w:r w:rsidRPr="007579A6">
        <w:rPr>
          <w:rFonts w:cs="Tahoma"/>
          <w:i/>
        </w:rPr>
        <w:t xml:space="preserve"> na pojedynczą lokalizację </w:t>
      </w:r>
    </w:p>
    <w:p w:rsidR="00C529E5" w:rsidRDefault="00AE1E3D">
      <w:pPr>
        <w:widowControl w:val="0"/>
        <w:shd w:val="clear" w:color="auto" w:fill="F2F2F2" w:themeFill="background1" w:themeFillShade="F2"/>
        <w:spacing w:after="0" w:line="240" w:lineRule="auto"/>
        <w:ind w:left="426"/>
        <w:jc w:val="both"/>
        <w:rPr>
          <w:rFonts w:cs="Tahoma"/>
          <w:i/>
        </w:rPr>
      </w:pPr>
      <w:r w:rsidRPr="00AE1E3D">
        <w:rPr>
          <w:rFonts w:cs="Tahoma"/>
          <w:i/>
        </w:rPr>
        <w:t>Dla sprzętu elektronicznego  –  200 000 zł</w:t>
      </w:r>
      <w:r w:rsidR="008614E2" w:rsidRPr="007579A6">
        <w:rPr>
          <w:rFonts w:cs="Tahoma"/>
          <w:i/>
        </w:rPr>
        <w:t xml:space="preserve"> na pojedynczą lokalizację </w:t>
      </w:r>
    </w:p>
    <w:p w:rsidR="00C529E5" w:rsidRPr="0056717C" w:rsidRDefault="00AE1E3D">
      <w:pPr>
        <w:widowControl w:val="0"/>
        <w:shd w:val="clear" w:color="auto" w:fill="F2F2F2" w:themeFill="background1" w:themeFillShade="F2"/>
        <w:spacing w:after="0" w:line="240" w:lineRule="auto"/>
        <w:ind w:left="426"/>
        <w:jc w:val="both"/>
        <w:rPr>
          <w:rFonts w:cs="Tahoma"/>
          <w:i/>
          <w:strike/>
          <w:color w:val="FF0000"/>
        </w:rPr>
      </w:pPr>
      <w:r w:rsidRPr="00AE1E3D">
        <w:rPr>
          <w:rFonts w:cs="Tahoma"/>
          <w:i/>
        </w:rPr>
        <w:t xml:space="preserve">Zgłaszanie w ramach limitów – w ciągu </w:t>
      </w:r>
      <w:r w:rsidRPr="0056717C">
        <w:rPr>
          <w:rFonts w:cs="Tahoma"/>
          <w:i/>
          <w:strike/>
          <w:color w:val="FF0000"/>
        </w:rPr>
        <w:t>45 dni po zakończeniu okresu ubezpieczenia,</w:t>
      </w:r>
      <w:r w:rsidR="0056717C" w:rsidRPr="0056717C">
        <w:rPr>
          <w:rFonts w:cs="Tahoma"/>
          <w:b/>
          <w:i/>
          <w:color w:val="00B050"/>
        </w:rPr>
        <w:t xml:space="preserve"> </w:t>
      </w:r>
      <w:r w:rsidR="0056717C" w:rsidRPr="0056717C">
        <w:rPr>
          <w:rFonts w:cs="Tahoma"/>
          <w:i/>
          <w:color w:val="00B050"/>
        </w:rPr>
        <w:t>30 dni od objęcia mienia w użytkowanie</w:t>
      </w:r>
    </w:p>
    <w:p w:rsidR="00C529E5" w:rsidRDefault="00AE1E3D">
      <w:pPr>
        <w:widowControl w:val="0"/>
        <w:shd w:val="clear" w:color="auto" w:fill="F2F2F2" w:themeFill="background1" w:themeFillShade="F2"/>
        <w:spacing w:after="0" w:line="240" w:lineRule="auto"/>
        <w:ind w:left="426"/>
        <w:jc w:val="both"/>
        <w:rPr>
          <w:rFonts w:cs="Tahoma"/>
          <w:i/>
        </w:rPr>
      </w:pPr>
      <w:r w:rsidRPr="00AE1E3D">
        <w:rPr>
          <w:rFonts w:cs="Tahoma"/>
          <w:i/>
        </w:rPr>
        <w:t xml:space="preserve">Zgłaszanie powyżej limitów – w ciągu </w:t>
      </w:r>
      <w:r w:rsidRPr="0056717C">
        <w:rPr>
          <w:rFonts w:cs="Tahoma"/>
          <w:i/>
          <w:strike/>
          <w:color w:val="FF0000"/>
        </w:rPr>
        <w:t>90</w:t>
      </w:r>
      <w:r w:rsidR="0056717C">
        <w:rPr>
          <w:rFonts w:cs="Tahoma"/>
          <w:i/>
        </w:rPr>
        <w:t xml:space="preserve"> </w:t>
      </w:r>
      <w:r w:rsidR="0056717C" w:rsidRPr="0056717C">
        <w:rPr>
          <w:rFonts w:cs="Tahoma"/>
          <w:b/>
          <w:i/>
          <w:color w:val="00B050"/>
        </w:rPr>
        <w:t>30</w:t>
      </w:r>
      <w:r w:rsidRPr="00AE1E3D">
        <w:rPr>
          <w:rFonts w:cs="Tahoma"/>
          <w:i/>
        </w:rPr>
        <w:t xml:space="preserve"> dni od objęcia mienia w użytkowanie; okres warunkowej ochrony ubezpieczeniowej</w:t>
      </w:r>
    </w:p>
    <w:p w:rsidR="00C529E5" w:rsidRDefault="00AE1E3D">
      <w:pPr>
        <w:widowControl w:val="0"/>
        <w:shd w:val="clear" w:color="auto" w:fill="F2F2F2" w:themeFill="background1" w:themeFillShade="F2"/>
        <w:spacing w:after="0" w:line="240" w:lineRule="auto"/>
        <w:ind w:left="426"/>
        <w:jc w:val="both"/>
        <w:rPr>
          <w:rFonts w:cs="Tahoma"/>
          <w:i/>
        </w:rPr>
      </w:pPr>
      <w:r w:rsidRPr="00AE1E3D">
        <w:rPr>
          <w:rFonts w:cs="Tahoma"/>
          <w:i/>
        </w:rPr>
        <w:t xml:space="preserve">Zgłaszanie nowych lokalizacji następować będzie w ciągu 90 dni od momentu ich przyjęcia w użytkowanie, przy czym za zgłoszenie uważa się również w przypadku kontynuowania umowy ubezpieczenia przedstawienie danych aktualizujących sumy ubezpieczenia po zakończeniu okresu ubezpieczenia. </w:t>
      </w:r>
    </w:p>
    <w:p w:rsidR="00684B0C" w:rsidRPr="007579A6" w:rsidRDefault="00AE1E3D" w:rsidP="00684B0C">
      <w:pPr>
        <w:widowControl w:val="0"/>
        <w:shd w:val="clear" w:color="auto" w:fill="F2F2F2" w:themeFill="background1" w:themeFillShade="F2"/>
        <w:spacing w:after="0" w:line="240" w:lineRule="auto"/>
        <w:ind w:left="426"/>
        <w:jc w:val="both"/>
        <w:rPr>
          <w:rFonts w:cs="Tahoma"/>
          <w:i/>
        </w:rPr>
      </w:pPr>
      <w:r w:rsidRPr="00AE1E3D">
        <w:rPr>
          <w:rFonts w:cs="Tahoma"/>
          <w:i/>
        </w:rPr>
        <w:t xml:space="preserve">Rozliczanie składki analogiczne i łącznie z rozliczeniem klauzuli inwestycyjnej. </w:t>
      </w:r>
    </w:p>
    <w:p w:rsidR="00C529E5" w:rsidRDefault="00AE1E3D">
      <w:pPr>
        <w:widowControl w:val="0"/>
        <w:shd w:val="clear" w:color="auto" w:fill="F2F2F2" w:themeFill="background1" w:themeFillShade="F2"/>
        <w:spacing w:after="0" w:line="240" w:lineRule="auto"/>
        <w:ind w:left="426"/>
        <w:jc w:val="both"/>
        <w:rPr>
          <w:rFonts w:cs="Tahoma"/>
          <w:i/>
        </w:rPr>
      </w:pPr>
      <w:r w:rsidRPr="00AE1E3D">
        <w:rPr>
          <w:rFonts w:cs="Tahoma"/>
          <w:i/>
        </w:rPr>
        <w:t>Dotyczy lokalizacji na terenie RP.</w:t>
      </w:r>
    </w:p>
    <w:p w:rsidR="009214D4" w:rsidRPr="007579A6" w:rsidRDefault="009214D4" w:rsidP="00CF43CF">
      <w:pPr>
        <w:spacing w:after="0" w:line="240" w:lineRule="auto"/>
        <w:ind w:left="967"/>
        <w:rPr>
          <w:rFonts w:cs="Tahoma"/>
        </w:rPr>
      </w:pPr>
    </w:p>
    <w:p w:rsidR="009214D4"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zmian ewidencyjnych</w:t>
      </w:r>
    </w:p>
    <w:p w:rsidR="00C529E5" w:rsidRDefault="00AE1E3D">
      <w:pPr>
        <w:widowControl w:val="0"/>
        <w:spacing w:after="0" w:line="240" w:lineRule="auto"/>
        <w:ind w:left="426"/>
        <w:jc w:val="both"/>
        <w:rPr>
          <w:rFonts w:cs="Tahoma"/>
        </w:rPr>
      </w:pPr>
      <w:r w:rsidRPr="00AE1E3D">
        <w:rPr>
          <w:rFonts w:cs="Tahoma"/>
        </w:rPr>
        <w:t>Ubezpieczyciel obejmuje ochroną ubezpieczeniową mienie nabyte w okresie pomiędzy sporządzeniem wykazów mienia dla celów opracowania oferty a początkiem okresu ubezpieczenia, przy czym jeżeli okres ubezpieczenia rozpoczyna się przed aktualizacją wykazów ubezpieczonego mienia ochrona dla mienia nabytego przed początkiem okresu ubezpieczenia a</w:t>
      </w:r>
      <w:r w:rsidR="007579A6">
        <w:rPr>
          <w:rFonts w:cs="Tahoma"/>
        </w:rPr>
        <w:t> </w:t>
      </w:r>
      <w:r w:rsidRPr="00AE1E3D">
        <w:rPr>
          <w:rFonts w:cs="Tahoma"/>
        </w:rPr>
        <w:t>przedstawieniem zaktualizowanych wykazów do wystawienia polis rozpoczyna się od dnia początku okresu ubezpieczenia niezależnie od daty przedstawienia zaktualizowanych wykazów do ubezpieczyciela; dla mienia nabytego pomiędzy początkiem okresu ubezpieczenia a</w:t>
      </w:r>
      <w:r w:rsidR="007579A6">
        <w:rPr>
          <w:rFonts w:cs="Tahoma"/>
        </w:rPr>
        <w:t> </w:t>
      </w:r>
      <w:r w:rsidRPr="00AE1E3D">
        <w:rPr>
          <w:rFonts w:cs="Tahoma"/>
        </w:rPr>
        <w:t>przedstawieniem zaktualizowanego wykazu mienia ochrona rozpoczyna się od dnia przejścia ryzyka na ubezpieczającego.</w:t>
      </w:r>
    </w:p>
    <w:p w:rsidR="00C529E5" w:rsidRDefault="00AE1E3D">
      <w:pPr>
        <w:widowControl w:val="0"/>
        <w:spacing w:after="0" w:line="240" w:lineRule="auto"/>
        <w:ind w:left="426"/>
        <w:jc w:val="both"/>
        <w:rPr>
          <w:rFonts w:cs="Tahoma"/>
        </w:rPr>
      </w:pPr>
      <w:r w:rsidRPr="00AE1E3D">
        <w:rPr>
          <w:rFonts w:cs="Tahoma"/>
        </w:rPr>
        <w:t>W razie wątpliwości przyjmuje się, że jeżeli mienie było objęte dotychczasową umową ubezpieczenia (zarówno na podstawie wykazu jak i postanowień dotyczących automatycznego pokrycia ubezpieczeniowego) to zostaje ono objęte ochroną ubezpieczeniową na podstawie nowej umowy ubezpieczenia i, o ile pozostaje na ryzyku ubezpieczonego, pozostaje objęte ochroną do czasu przedstawienia zaktualizowanych wykazów mienia do ubezpieczenia.</w:t>
      </w:r>
    </w:p>
    <w:p w:rsidR="00C529E5" w:rsidRDefault="00C529E5">
      <w:pPr>
        <w:widowControl w:val="0"/>
        <w:spacing w:after="0" w:line="240" w:lineRule="auto"/>
        <w:ind w:left="426"/>
        <w:jc w:val="both"/>
        <w:rPr>
          <w:rFonts w:cs="Tahoma"/>
        </w:rPr>
      </w:pPr>
    </w:p>
    <w:p w:rsidR="00BD7742" w:rsidRDefault="00AE1E3D" w:rsidP="00597536">
      <w:pPr>
        <w:keepNext/>
        <w:numPr>
          <w:ilvl w:val="0"/>
          <w:numId w:val="3"/>
        </w:numPr>
        <w:tabs>
          <w:tab w:val="left" w:pos="360"/>
          <w:tab w:val="left" w:pos="426"/>
        </w:tabs>
        <w:suppressAutoHyphens/>
        <w:spacing w:after="0" w:line="240" w:lineRule="auto"/>
        <w:ind w:left="357" w:hanging="357"/>
        <w:jc w:val="both"/>
        <w:rPr>
          <w:rFonts w:cs="Tahoma"/>
          <w:b/>
          <w:i/>
        </w:rPr>
      </w:pPr>
      <w:r w:rsidRPr="00AE1E3D">
        <w:rPr>
          <w:rFonts w:cs="Tahoma"/>
          <w:b/>
          <w:i/>
        </w:rPr>
        <w:t xml:space="preserve">Klauzula ochrony podczas prac remontowych </w:t>
      </w:r>
    </w:p>
    <w:p w:rsidR="00CF43CF" w:rsidRPr="007579A6" w:rsidRDefault="00AE1E3D" w:rsidP="00CF43CF">
      <w:pPr>
        <w:spacing w:after="0" w:line="240" w:lineRule="auto"/>
        <w:ind w:left="426"/>
        <w:jc w:val="both"/>
        <w:rPr>
          <w:rFonts w:cs="Tahoma"/>
        </w:rPr>
      </w:pPr>
      <w:r w:rsidRPr="00AE1E3D">
        <w:rPr>
          <w:rFonts w:cs="Tahoma"/>
        </w:rPr>
        <w:t xml:space="preserve">W przypadkach, gdy ogólne warunki ubezpieczenia przewidują ograniczenie bądź wyłączenie ochrony ubezpieczeniowej w mieniu podczas robót budowlanych, prac remontowych a także innych prac związanych z remontami i bieżącym utrzymaniem i konserwacją obiektu budowlanego, określa się, że ograniczenie to nie będzie miało zastosowania a ubezpieczyciel </w:t>
      </w:r>
      <w:r w:rsidRPr="00AE1E3D">
        <w:rPr>
          <w:rFonts w:cs="Tahoma"/>
        </w:rPr>
        <w:lastRenderedPageBreak/>
        <w:t xml:space="preserve">będzie ponosił odpowiedzialność za szkody w zakresie, w jakim szkoda powstała </w:t>
      </w:r>
      <w:r w:rsidRPr="00AE1E3D">
        <w:rPr>
          <w:rFonts w:cs="Tahoma"/>
          <w:u w:val="single"/>
        </w:rPr>
        <w:t>bez związku z</w:t>
      </w:r>
      <w:r w:rsidR="0013561B">
        <w:rPr>
          <w:rFonts w:cs="Tahoma"/>
          <w:u w:val="single"/>
        </w:rPr>
        <w:t> </w:t>
      </w:r>
      <w:r w:rsidRPr="00AE1E3D">
        <w:rPr>
          <w:rFonts w:cs="Tahoma"/>
          <w:u w:val="single"/>
        </w:rPr>
        <w:t>prowadzonymi pracami lub robotami budowlanymi</w:t>
      </w:r>
      <w:r w:rsidRPr="00AE1E3D">
        <w:rPr>
          <w:rFonts w:cs="Tahoma"/>
        </w:rPr>
        <w:t>.</w:t>
      </w:r>
    </w:p>
    <w:p w:rsidR="004A60CD" w:rsidRPr="007579A6" w:rsidRDefault="004A60CD" w:rsidP="00CF43CF">
      <w:pPr>
        <w:spacing w:after="0" w:line="240" w:lineRule="auto"/>
        <w:ind w:left="426"/>
        <w:jc w:val="both"/>
        <w:rPr>
          <w:rFonts w:cs="Tahoma"/>
        </w:rPr>
      </w:pPr>
    </w:p>
    <w:p w:rsidR="004A60CD"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prac konserwacyjnych</w:t>
      </w:r>
    </w:p>
    <w:p w:rsidR="004A60CD" w:rsidRPr="007579A6" w:rsidRDefault="00AE1E3D" w:rsidP="004A60CD">
      <w:pPr>
        <w:spacing w:after="0" w:line="240" w:lineRule="auto"/>
        <w:ind w:left="426"/>
        <w:jc w:val="both"/>
        <w:rPr>
          <w:rFonts w:cs="Tahoma"/>
        </w:rPr>
      </w:pPr>
      <w:r w:rsidRPr="00AE1E3D">
        <w:rPr>
          <w:rFonts w:cs="Tahoma"/>
        </w:rPr>
        <w:t>Ubezpieczyciel obejmuje ochroną ubezpieczeniową szkody wyrządzone podczas prac związanych z bieżącą konserwacją i utrzymaniem budynku, takich jak malowanie, tapetowanie, wymiana elementów wykończenia (wykładziny lub okładziny podłóg i ścian, sufity podwieszane) elementów instalacji, remont elewacji i poszycia dachu, wymiana stolarki otworowej.</w:t>
      </w:r>
    </w:p>
    <w:p w:rsidR="004A60CD" w:rsidRPr="007579A6" w:rsidRDefault="004A60CD" w:rsidP="004A60CD">
      <w:pPr>
        <w:spacing w:after="0" w:line="240" w:lineRule="auto"/>
        <w:ind w:left="42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prac remontowych </w:t>
      </w:r>
    </w:p>
    <w:p w:rsidR="00684B0C" w:rsidRPr="007579A6" w:rsidRDefault="00AE1E3D" w:rsidP="00CF43CF">
      <w:pPr>
        <w:spacing w:after="0" w:line="240" w:lineRule="auto"/>
        <w:ind w:left="426"/>
        <w:jc w:val="both"/>
        <w:rPr>
          <w:rFonts w:cs="Tahoma"/>
        </w:rPr>
      </w:pPr>
      <w:r w:rsidRPr="00AE1E3D">
        <w:rPr>
          <w:rFonts w:cs="Tahoma"/>
        </w:rPr>
        <w:t xml:space="preserve">Z zastrzeżeniem pozostałych warunków umowy ustala się, że odpowiedzialność ubezpieczyciela zostaje rozszerzona o szkody lub ich część powstałą lub powiększoną na skutek lub w związku z prowadzonymi w miejscu ubezpieczenia robotami budowlanymi </w:t>
      </w:r>
      <w:r w:rsidRPr="00AE1E3D">
        <w:rPr>
          <w:rFonts w:cs="Tahoma"/>
          <w:u w:val="single"/>
        </w:rPr>
        <w:t>niewymagającymi pozwolenia na budowę</w:t>
      </w:r>
      <w:r w:rsidRPr="00AE1E3D">
        <w:rPr>
          <w:rFonts w:cs="Tahoma"/>
        </w:rPr>
        <w:t xml:space="preserve">, wskazanymi w art. 29 ustawy Prawo budowlane, przy czym </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odpowiedzialność ubezpieczyciela ograniczona jest do kwoty:</w:t>
      </w:r>
    </w:p>
    <w:p w:rsidR="00C529E5" w:rsidRDefault="00AE1E3D" w:rsidP="00597536">
      <w:pPr>
        <w:pStyle w:val="Akapitzlist"/>
        <w:numPr>
          <w:ilvl w:val="0"/>
          <w:numId w:val="7"/>
        </w:numPr>
        <w:shd w:val="clear" w:color="auto" w:fill="F2F2F2" w:themeFill="background1" w:themeFillShade="F2"/>
        <w:spacing w:after="0" w:line="240" w:lineRule="auto"/>
        <w:ind w:left="426" w:firstLine="0"/>
        <w:contextualSpacing w:val="0"/>
        <w:jc w:val="both"/>
        <w:rPr>
          <w:rFonts w:cs="Tahoma"/>
          <w:i/>
        </w:rPr>
      </w:pPr>
      <w:r w:rsidRPr="00AE1E3D">
        <w:rPr>
          <w:rFonts w:cs="Tahoma"/>
          <w:i/>
        </w:rPr>
        <w:t xml:space="preserve"> </w:t>
      </w:r>
      <w:r w:rsidRPr="003360EA">
        <w:rPr>
          <w:rFonts w:cs="Tahoma"/>
          <w:b/>
          <w:i/>
          <w:strike/>
          <w:color w:val="FF0000"/>
        </w:rPr>
        <w:t>5</w:t>
      </w:r>
      <w:r w:rsidR="003360EA" w:rsidRPr="003360EA">
        <w:rPr>
          <w:rFonts w:cs="Tahoma"/>
          <w:b/>
          <w:i/>
          <w:color w:val="00B050"/>
        </w:rPr>
        <w:t>3</w:t>
      </w:r>
      <w:r w:rsidRPr="00AE1E3D">
        <w:rPr>
          <w:rFonts w:cs="Tahoma"/>
          <w:i/>
        </w:rPr>
        <w:t xml:space="preserve"> 000 000 zł (limit łączny) - dla mienia </w:t>
      </w:r>
      <w:r w:rsidR="00C5775F">
        <w:rPr>
          <w:rFonts w:cs="Tahoma"/>
          <w:i/>
        </w:rPr>
        <w:t xml:space="preserve">lub jego części (części obiektu) </w:t>
      </w:r>
      <w:r w:rsidRPr="00AE1E3D">
        <w:rPr>
          <w:rFonts w:cs="Tahoma"/>
          <w:i/>
        </w:rPr>
        <w:t xml:space="preserve">będącego </w:t>
      </w:r>
      <w:r w:rsidR="00C5775F">
        <w:rPr>
          <w:rFonts w:cs="Tahoma"/>
          <w:i/>
        </w:rPr>
        <w:t xml:space="preserve">bezpośrednio </w:t>
      </w:r>
      <w:r w:rsidRPr="00AE1E3D">
        <w:rPr>
          <w:rFonts w:cs="Tahoma"/>
          <w:i/>
        </w:rPr>
        <w:t>przedmiotem robót budowlanych, o których mowa w art. 29 ust. 2 ustawy Prawo budowlane,</w:t>
      </w:r>
    </w:p>
    <w:p w:rsidR="00C529E5" w:rsidRDefault="00AE1E3D" w:rsidP="00597536">
      <w:pPr>
        <w:pStyle w:val="Akapitzlist"/>
        <w:numPr>
          <w:ilvl w:val="0"/>
          <w:numId w:val="7"/>
        </w:numPr>
        <w:shd w:val="clear" w:color="auto" w:fill="F2F2F2" w:themeFill="background1" w:themeFillShade="F2"/>
        <w:spacing w:after="0" w:line="240" w:lineRule="auto"/>
        <w:ind w:left="426" w:firstLine="0"/>
        <w:contextualSpacing w:val="0"/>
        <w:jc w:val="both"/>
        <w:rPr>
          <w:rFonts w:cs="Tahoma"/>
          <w:i/>
        </w:rPr>
      </w:pPr>
      <w:r w:rsidRPr="00AE1E3D">
        <w:rPr>
          <w:rFonts w:cs="Tahoma"/>
          <w:i/>
        </w:rPr>
        <w:t> Sumy ubezpieczenia - dla pozostałego mienia objętego umową ubezpieczenia.</w:t>
      </w:r>
    </w:p>
    <w:p w:rsidR="00597536" w:rsidRPr="00597536" w:rsidRDefault="00597536" w:rsidP="00597536">
      <w:pPr>
        <w:pStyle w:val="Akapitzlist"/>
        <w:numPr>
          <w:ilvl w:val="0"/>
          <w:numId w:val="7"/>
        </w:numPr>
        <w:shd w:val="clear" w:color="auto" w:fill="F2F2F2" w:themeFill="background1" w:themeFillShade="F2"/>
        <w:spacing w:after="0" w:line="240" w:lineRule="auto"/>
        <w:ind w:left="426" w:firstLine="0"/>
        <w:contextualSpacing w:val="0"/>
        <w:jc w:val="both"/>
        <w:rPr>
          <w:rFonts w:cs="Tahoma"/>
          <w:b/>
          <w:i/>
          <w:color w:val="00B050"/>
        </w:rPr>
      </w:pPr>
      <w:r w:rsidRPr="00597536">
        <w:rPr>
          <w:rFonts w:cs="Tahoma"/>
          <w:b/>
          <w:i/>
          <w:color w:val="00B050"/>
        </w:rPr>
        <w:t xml:space="preserve">Franszyza redukcyjna – 500 zł na każde zdarzenie </w:t>
      </w:r>
    </w:p>
    <w:p w:rsidR="00CF43CF" w:rsidRPr="007579A6" w:rsidRDefault="00AE1E3D" w:rsidP="00CF43CF">
      <w:pPr>
        <w:spacing w:after="0" w:line="240" w:lineRule="auto"/>
        <w:ind w:left="426"/>
        <w:jc w:val="both"/>
        <w:rPr>
          <w:rFonts w:cs="Tahoma"/>
        </w:rPr>
      </w:pPr>
      <w:r w:rsidRPr="00AE1E3D">
        <w:rPr>
          <w:rFonts w:cs="Tahoma"/>
        </w:rPr>
        <w:t>Klauzula dotyczy prac nie wiążących się z naruszeniem konstrukcji nośnej budynku /budowli</w:t>
      </w:r>
      <w:r w:rsidR="0056717C">
        <w:rPr>
          <w:rFonts w:cs="Tahoma"/>
        </w:rPr>
        <w:t xml:space="preserve"> </w:t>
      </w:r>
      <w:r w:rsidR="0056717C" w:rsidRPr="0056717C">
        <w:rPr>
          <w:rFonts w:cs="Tahoma"/>
          <w:b/>
          <w:color w:val="00B050"/>
        </w:rPr>
        <w:t>lub konstrukcji dachu oraz prac ziemnych</w:t>
      </w:r>
      <w:r w:rsidRPr="00AE1E3D">
        <w:rPr>
          <w:rFonts w:cs="Tahoma"/>
        </w:rPr>
        <w:t>.</w:t>
      </w:r>
    </w:p>
    <w:p w:rsidR="00684B0C" w:rsidRPr="007579A6" w:rsidRDefault="00684B0C" w:rsidP="00CF43CF">
      <w:pPr>
        <w:spacing w:after="0" w:line="240" w:lineRule="auto"/>
        <w:ind w:left="426"/>
        <w:jc w:val="both"/>
        <w:rPr>
          <w:rFonts w:cs="Tahoma"/>
        </w:rPr>
      </w:pPr>
    </w:p>
    <w:p w:rsidR="00C529E5"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robót budowlanych </w:t>
      </w:r>
    </w:p>
    <w:p w:rsidR="00C529E5" w:rsidRDefault="00AE1E3D">
      <w:pPr>
        <w:spacing w:after="0" w:line="240" w:lineRule="auto"/>
        <w:ind w:left="426"/>
        <w:jc w:val="both"/>
        <w:rPr>
          <w:rFonts w:cs="Tahoma"/>
        </w:rPr>
      </w:pPr>
      <w:r w:rsidRPr="00AE1E3D">
        <w:rPr>
          <w:rFonts w:cs="Tahoma"/>
        </w:rPr>
        <w:t xml:space="preserve">Z zastrzeżeniem pozostałych warunków umowy ustala się, że odpowiedzialność ubezpieczyciela zostaje rozszerzona o szkody lub ich część powstałą lub powiększoną na skutek lub w związku z prowadzonymi w miejscu ubezpieczenia pracami ziemnymi lub robotami budowlanymi, na które </w:t>
      </w:r>
      <w:r w:rsidRPr="00AE1E3D">
        <w:rPr>
          <w:rFonts w:cs="Tahoma"/>
          <w:u w:val="single"/>
        </w:rPr>
        <w:t xml:space="preserve">wymagane jest pozwolenie na budowę </w:t>
      </w:r>
      <w:r w:rsidRPr="00AE1E3D">
        <w:rPr>
          <w:rFonts w:cs="Tahoma"/>
        </w:rPr>
        <w:t>w rozumieniu ustawy Prawo budowlane, z</w:t>
      </w:r>
      <w:r w:rsidR="0013561B">
        <w:rPr>
          <w:rFonts w:cs="Tahoma"/>
        </w:rPr>
        <w:t> </w:t>
      </w:r>
      <w:r w:rsidRPr="00AE1E3D">
        <w:rPr>
          <w:rFonts w:cs="Tahoma"/>
        </w:rPr>
        <w:t xml:space="preserve">zastrzeżeniem, że roboty te </w:t>
      </w:r>
      <w:r w:rsidRPr="00AE1E3D">
        <w:rPr>
          <w:rFonts w:cs="Tahoma"/>
          <w:u w:val="single"/>
        </w:rPr>
        <w:t>nie są związane z naruszeniem konstrukcji nośnej budynku/budowli lub konstrukcji dachu.</w:t>
      </w:r>
      <w:r w:rsidRPr="00AE1E3D">
        <w:rPr>
          <w:rFonts w:cs="Tahoma"/>
        </w:rPr>
        <w:t xml:space="preserve"> </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Odpowiedzialność ubezpieczyciela ograniczona jest do kwoty:</w:t>
      </w:r>
    </w:p>
    <w:p w:rsidR="00C529E5" w:rsidRDefault="00AE1E3D" w:rsidP="00597536">
      <w:pPr>
        <w:pStyle w:val="Akapitzlist"/>
        <w:numPr>
          <w:ilvl w:val="0"/>
          <w:numId w:val="8"/>
        </w:numPr>
        <w:shd w:val="clear" w:color="auto" w:fill="F2F2F2" w:themeFill="background1" w:themeFillShade="F2"/>
        <w:spacing w:after="0" w:line="240" w:lineRule="auto"/>
        <w:ind w:left="426" w:firstLine="0"/>
        <w:contextualSpacing w:val="0"/>
        <w:jc w:val="both"/>
        <w:rPr>
          <w:rFonts w:cs="Tahoma"/>
          <w:i/>
        </w:rPr>
      </w:pPr>
      <w:r w:rsidRPr="003360EA">
        <w:rPr>
          <w:rFonts w:cs="Tahoma"/>
          <w:b/>
          <w:i/>
          <w:strike/>
          <w:color w:val="FF0000"/>
        </w:rPr>
        <w:t>10</w:t>
      </w:r>
      <w:r w:rsidR="003360EA" w:rsidRPr="003360EA">
        <w:rPr>
          <w:rFonts w:cs="Tahoma"/>
          <w:b/>
          <w:i/>
          <w:color w:val="00B050"/>
        </w:rPr>
        <w:t>2</w:t>
      </w:r>
      <w:r w:rsidRPr="00AE1E3D">
        <w:rPr>
          <w:rFonts w:cs="Tahoma"/>
          <w:i/>
        </w:rPr>
        <w:t xml:space="preserve"> 000 000 zł (limit łączny) – dla mienia </w:t>
      </w:r>
      <w:r w:rsidR="00C5775F">
        <w:rPr>
          <w:rFonts w:cs="Tahoma"/>
          <w:i/>
        </w:rPr>
        <w:t xml:space="preserve">lub jego części (części obiektu) </w:t>
      </w:r>
      <w:r w:rsidRPr="00AE1E3D">
        <w:rPr>
          <w:rFonts w:cs="Tahoma"/>
          <w:i/>
        </w:rPr>
        <w:t xml:space="preserve">będącego </w:t>
      </w:r>
      <w:r w:rsidR="00C5775F">
        <w:rPr>
          <w:rFonts w:cs="Tahoma"/>
          <w:i/>
        </w:rPr>
        <w:t xml:space="preserve">bezpośrednio </w:t>
      </w:r>
      <w:r w:rsidRPr="00AE1E3D">
        <w:rPr>
          <w:rFonts w:cs="Tahoma"/>
          <w:i/>
        </w:rPr>
        <w:t>przedmiotem robót budowlanych,</w:t>
      </w:r>
    </w:p>
    <w:p w:rsidR="00C529E5" w:rsidRDefault="00AE1E3D" w:rsidP="00597536">
      <w:pPr>
        <w:pStyle w:val="Akapitzlist"/>
        <w:numPr>
          <w:ilvl w:val="0"/>
          <w:numId w:val="8"/>
        </w:numPr>
        <w:shd w:val="clear" w:color="auto" w:fill="F2F2F2" w:themeFill="background1" w:themeFillShade="F2"/>
        <w:spacing w:after="0" w:line="240" w:lineRule="auto"/>
        <w:ind w:left="426" w:firstLine="0"/>
        <w:contextualSpacing w:val="0"/>
        <w:jc w:val="both"/>
        <w:rPr>
          <w:rFonts w:cs="Tahoma"/>
          <w:i/>
        </w:rPr>
      </w:pPr>
      <w:r w:rsidRPr="00AE1E3D">
        <w:rPr>
          <w:rFonts w:cs="Tahoma"/>
          <w:i/>
        </w:rPr>
        <w:t xml:space="preserve">Do </w:t>
      </w:r>
      <w:r w:rsidR="00C5775F">
        <w:rPr>
          <w:rFonts w:cs="Tahoma"/>
          <w:i/>
        </w:rPr>
        <w:t xml:space="preserve">pełnej </w:t>
      </w:r>
      <w:r w:rsidRPr="00AE1E3D">
        <w:rPr>
          <w:rFonts w:cs="Tahoma"/>
          <w:i/>
        </w:rPr>
        <w:t>sumy ubezpieczenia– dla pozostałego mienia objętego umową ubezpieczenia.</w:t>
      </w:r>
    </w:p>
    <w:p w:rsidR="004A4DC4" w:rsidRPr="006C6193" w:rsidRDefault="004A4DC4" w:rsidP="00597536">
      <w:pPr>
        <w:pStyle w:val="Akapitzlist"/>
        <w:numPr>
          <w:ilvl w:val="0"/>
          <w:numId w:val="8"/>
        </w:numPr>
        <w:shd w:val="clear" w:color="auto" w:fill="F2F2F2" w:themeFill="background1" w:themeFillShade="F2"/>
        <w:spacing w:after="0" w:line="240" w:lineRule="auto"/>
        <w:ind w:left="426" w:firstLine="0"/>
        <w:contextualSpacing w:val="0"/>
        <w:jc w:val="both"/>
        <w:rPr>
          <w:rFonts w:cs="Tahoma"/>
          <w:i/>
        </w:rPr>
      </w:pPr>
      <w:r w:rsidRPr="006C6193">
        <w:rPr>
          <w:rFonts w:cs="Tahoma"/>
          <w:i/>
        </w:rPr>
        <w:t>Franszyza redukcyjna – 2 000 zł na każde zdarzenie</w:t>
      </w:r>
    </w:p>
    <w:p w:rsidR="00C529E5" w:rsidRDefault="00C529E5">
      <w:pPr>
        <w:pStyle w:val="Akapitzlist"/>
        <w:spacing w:after="0" w:line="240" w:lineRule="auto"/>
        <w:ind w:left="426"/>
        <w:contextualSpacing w:val="0"/>
        <w:jc w:val="both"/>
        <w:rPr>
          <w:rFonts w:cs="Tahoma"/>
        </w:rPr>
      </w:pPr>
    </w:p>
    <w:p w:rsidR="00C7566A"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prac konstrukcyjnych (mini CAR)</w:t>
      </w:r>
    </w:p>
    <w:p w:rsidR="00C529E5" w:rsidRDefault="00AE1E3D">
      <w:pPr>
        <w:spacing w:after="0" w:line="240" w:lineRule="auto"/>
        <w:ind w:left="426"/>
        <w:jc w:val="both"/>
        <w:rPr>
          <w:rFonts w:cs="Tahoma"/>
        </w:rPr>
      </w:pPr>
      <w:r w:rsidRPr="00AE1E3D">
        <w:rPr>
          <w:rFonts w:cs="Tahoma"/>
        </w:rPr>
        <w:t xml:space="preserve">Z zastrzeżeniem pozostałych warunków umowy ustala się, że odpowiedzialność ubezpieczyciela zostaje rozszerzona o szkody lub ich część powstałą lub powiększoną na skutek lub w związku z prowadzonymi w miejscu ubezpieczenia pracami ziemnymi lub robotami budowlanymi, na które </w:t>
      </w:r>
      <w:r w:rsidRPr="00AE1E3D">
        <w:rPr>
          <w:rFonts w:cs="Tahoma"/>
          <w:u w:val="single"/>
        </w:rPr>
        <w:t xml:space="preserve">wymagane jest pozwolenie na budowę </w:t>
      </w:r>
      <w:r w:rsidRPr="00AE1E3D">
        <w:rPr>
          <w:rFonts w:cs="Tahoma"/>
        </w:rPr>
        <w:t xml:space="preserve">w rozumieniu ustawy Prawo budowlane, i które </w:t>
      </w:r>
      <w:r w:rsidRPr="00AE1E3D">
        <w:rPr>
          <w:rFonts w:cs="Tahoma"/>
          <w:u w:val="single"/>
        </w:rPr>
        <w:t>są związane z naruszeniem konstrukcji nośnej budynku/budowli lub konstrukcji dachu.</w:t>
      </w:r>
      <w:r w:rsidRPr="00AE1E3D">
        <w:rPr>
          <w:rFonts w:cs="Tahoma"/>
        </w:rPr>
        <w:t xml:space="preserve"> </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Odpowiedzialność ubezpieczyciela ograniczona jest do kwoty:</w:t>
      </w:r>
    </w:p>
    <w:p w:rsidR="00C529E5" w:rsidRDefault="00AE1E3D" w:rsidP="00597536">
      <w:pPr>
        <w:pStyle w:val="Akapitzlist"/>
        <w:numPr>
          <w:ilvl w:val="0"/>
          <w:numId w:val="11"/>
        </w:numPr>
        <w:shd w:val="clear" w:color="auto" w:fill="F2F2F2" w:themeFill="background1" w:themeFillShade="F2"/>
        <w:spacing w:after="0" w:line="240" w:lineRule="auto"/>
        <w:ind w:hanging="294"/>
        <w:contextualSpacing w:val="0"/>
        <w:jc w:val="both"/>
        <w:rPr>
          <w:rFonts w:cs="Tahoma"/>
          <w:i/>
        </w:rPr>
      </w:pPr>
      <w:r w:rsidRPr="00A14188">
        <w:rPr>
          <w:rFonts w:cs="Tahoma"/>
          <w:b/>
          <w:i/>
          <w:strike/>
          <w:color w:val="FF0000"/>
        </w:rPr>
        <w:t>5</w:t>
      </w:r>
      <w:r w:rsidR="00A14188" w:rsidRPr="00A14188">
        <w:rPr>
          <w:rFonts w:cs="Tahoma"/>
          <w:b/>
          <w:i/>
          <w:color w:val="00B050"/>
        </w:rPr>
        <w:t>1</w:t>
      </w:r>
      <w:r w:rsidRPr="00AE1E3D">
        <w:rPr>
          <w:rFonts w:cs="Tahoma"/>
          <w:i/>
        </w:rPr>
        <w:t xml:space="preserve"> 000 000 zł (limit łączny) – dla mienia </w:t>
      </w:r>
      <w:r w:rsidR="00C5775F">
        <w:rPr>
          <w:rFonts w:cs="Tahoma"/>
          <w:i/>
        </w:rPr>
        <w:t xml:space="preserve">lub jego części (części obiektu) </w:t>
      </w:r>
      <w:r w:rsidRPr="00AE1E3D">
        <w:rPr>
          <w:rFonts w:cs="Tahoma"/>
          <w:i/>
        </w:rPr>
        <w:t xml:space="preserve">będącego </w:t>
      </w:r>
      <w:r w:rsidR="00C5775F">
        <w:rPr>
          <w:rFonts w:cs="Tahoma"/>
          <w:i/>
        </w:rPr>
        <w:t xml:space="preserve">bezpośrednio </w:t>
      </w:r>
      <w:r w:rsidRPr="00AE1E3D">
        <w:rPr>
          <w:rFonts w:cs="Tahoma"/>
          <w:i/>
        </w:rPr>
        <w:t>przedmiotem robót budowlanych,</w:t>
      </w:r>
    </w:p>
    <w:p w:rsidR="00C529E5" w:rsidRDefault="00AE1E3D" w:rsidP="00597536">
      <w:pPr>
        <w:pStyle w:val="Akapitzlist"/>
        <w:numPr>
          <w:ilvl w:val="0"/>
          <w:numId w:val="11"/>
        </w:numPr>
        <w:shd w:val="clear" w:color="auto" w:fill="F2F2F2" w:themeFill="background1" w:themeFillShade="F2"/>
        <w:spacing w:after="0" w:line="240" w:lineRule="auto"/>
        <w:ind w:left="426" w:firstLine="0"/>
        <w:contextualSpacing w:val="0"/>
        <w:jc w:val="both"/>
        <w:rPr>
          <w:rFonts w:cs="Tahoma"/>
          <w:i/>
        </w:rPr>
      </w:pPr>
      <w:r w:rsidRPr="00AE1E3D">
        <w:rPr>
          <w:rFonts w:cs="Tahoma"/>
          <w:i/>
        </w:rPr>
        <w:t xml:space="preserve">Do </w:t>
      </w:r>
      <w:r w:rsidR="00C5775F">
        <w:rPr>
          <w:rFonts w:cs="Tahoma"/>
          <w:i/>
        </w:rPr>
        <w:t xml:space="preserve">pełnej </w:t>
      </w:r>
      <w:r w:rsidRPr="00AE1E3D">
        <w:rPr>
          <w:rFonts w:cs="Tahoma"/>
          <w:i/>
        </w:rPr>
        <w:t>sumy ubezpieczenia– dla pozostałego mienia objętego umową ubezpieczenia.</w:t>
      </w:r>
    </w:p>
    <w:p w:rsidR="004A4DC4" w:rsidRPr="006C6193" w:rsidRDefault="004A4DC4" w:rsidP="00597536">
      <w:pPr>
        <w:pStyle w:val="Akapitzlist"/>
        <w:numPr>
          <w:ilvl w:val="0"/>
          <w:numId w:val="11"/>
        </w:numPr>
        <w:shd w:val="clear" w:color="auto" w:fill="F2F2F2" w:themeFill="background1" w:themeFillShade="F2"/>
        <w:spacing w:after="0" w:line="240" w:lineRule="auto"/>
        <w:ind w:left="426" w:firstLine="0"/>
        <w:contextualSpacing w:val="0"/>
        <w:jc w:val="both"/>
        <w:rPr>
          <w:rFonts w:cs="Tahoma"/>
          <w:i/>
        </w:rPr>
      </w:pPr>
      <w:r w:rsidRPr="006C6193">
        <w:rPr>
          <w:rFonts w:cs="Tahoma"/>
          <w:i/>
        </w:rPr>
        <w:t>Franszyza redukcyjna – 4 000 zł na każde zdarzenie</w:t>
      </w:r>
    </w:p>
    <w:p w:rsidR="00C7566A" w:rsidRPr="007579A6" w:rsidRDefault="00C7566A" w:rsidP="00C7566A">
      <w:pPr>
        <w:tabs>
          <w:tab w:val="left" w:pos="360"/>
          <w:tab w:val="left" w:pos="426"/>
        </w:tabs>
        <w:suppressAutoHyphens/>
        <w:spacing w:after="0" w:line="240" w:lineRule="auto"/>
        <w:ind w:left="360"/>
        <w:jc w:val="both"/>
        <w:rPr>
          <w:rFonts w:cs="Tahoma"/>
          <w:b/>
          <w:i/>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ubezpieczenia szyb i innych przedmiotów szklanych od stłuczenia</w:t>
      </w:r>
    </w:p>
    <w:p w:rsidR="00CF43CF" w:rsidRPr="007579A6" w:rsidRDefault="00AE1E3D" w:rsidP="00CF43CF">
      <w:pPr>
        <w:spacing w:after="0" w:line="240" w:lineRule="auto"/>
        <w:ind w:left="426"/>
        <w:jc w:val="both"/>
        <w:rPr>
          <w:rFonts w:cs="Tahoma"/>
        </w:rPr>
      </w:pPr>
      <w:r w:rsidRPr="00AE1E3D">
        <w:rPr>
          <w:rFonts w:cs="Tahoma"/>
        </w:rPr>
        <w:t xml:space="preserve">ustala się, że ubezpieczyciel obejmuje ochroną ubezpieczeniową od ryzyka stłuczenia (rozbicia) szyby i inne przedmioty szklane należące do ubezpieczonego lub będące w jego posiadaniu </w:t>
      </w:r>
      <w:r w:rsidRPr="00AE1E3D">
        <w:rPr>
          <w:rFonts w:cs="Tahoma"/>
        </w:rPr>
        <w:lastRenderedPageBreak/>
        <w:t xml:space="preserve">i stanowiące wyposażenie budynków, lokali oraz innych pomieszczeń użytkowych, a także będące elementami urządzeń (np. oszklenia wind). </w:t>
      </w:r>
    </w:p>
    <w:p w:rsidR="009837E6" w:rsidRPr="006C6193" w:rsidRDefault="009837E6" w:rsidP="009837E6">
      <w:pPr>
        <w:keepNext/>
        <w:keepLines/>
        <w:spacing w:after="0" w:line="240" w:lineRule="auto"/>
        <w:ind w:left="426"/>
        <w:jc w:val="both"/>
        <w:rPr>
          <w:rFonts w:cs="Tahoma"/>
        </w:rPr>
      </w:pPr>
      <w:r w:rsidRPr="006C6193">
        <w:rPr>
          <w:rFonts w:cs="Tahoma"/>
        </w:rPr>
        <w:t>Ubezpieczenie nie obejmuje:</w:t>
      </w:r>
    </w:p>
    <w:p w:rsidR="009837E6" w:rsidRPr="006C6193" w:rsidRDefault="009837E6" w:rsidP="00597536">
      <w:pPr>
        <w:pStyle w:val="Akapitzlist"/>
        <w:keepNext/>
        <w:keepLines/>
        <w:numPr>
          <w:ilvl w:val="0"/>
          <w:numId w:val="17"/>
        </w:numPr>
        <w:spacing w:after="0" w:line="240" w:lineRule="auto"/>
        <w:ind w:left="709" w:hanging="283"/>
        <w:jc w:val="both"/>
        <w:rPr>
          <w:rFonts w:cs="Tahoma"/>
        </w:rPr>
      </w:pPr>
      <w:r w:rsidRPr="006C6193">
        <w:rPr>
          <w:rFonts w:cs="Tahoma"/>
        </w:rPr>
        <w:t>szklanych, ceramicznych i kamiennych wykładzin podłogowych,</w:t>
      </w:r>
    </w:p>
    <w:p w:rsidR="009837E6" w:rsidRPr="006C6193" w:rsidRDefault="009837E6" w:rsidP="00597536">
      <w:pPr>
        <w:pStyle w:val="Akapitzlist"/>
        <w:keepNext/>
        <w:keepLines/>
        <w:numPr>
          <w:ilvl w:val="0"/>
          <w:numId w:val="17"/>
        </w:numPr>
        <w:spacing w:after="0" w:line="240" w:lineRule="auto"/>
        <w:ind w:left="709" w:hanging="283"/>
        <w:jc w:val="both"/>
        <w:rPr>
          <w:rFonts w:cs="Tahoma"/>
        </w:rPr>
      </w:pPr>
      <w:r w:rsidRPr="006C6193">
        <w:rPr>
          <w:rFonts w:cs="Tahoma"/>
        </w:rPr>
        <w:t>szyb, przedmiotów szklanych i płyt kamiennych w stanie uszkodzonym,</w:t>
      </w:r>
    </w:p>
    <w:p w:rsidR="009837E6" w:rsidRPr="006C6193" w:rsidRDefault="009837E6" w:rsidP="00597536">
      <w:pPr>
        <w:pStyle w:val="Akapitzlist"/>
        <w:keepNext/>
        <w:keepLines/>
        <w:numPr>
          <w:ilvl w:val="0"/>
          <w:numId w:val="17"/>
        </w:numPr>
        <w:spacing w:after="0" w:line="240" w:lineRule="auto"/>
        <w:ind w:left="709" w:hanging="283"/>
        <w:jc w:val="both"/>
        <w:rPr>
          <w:rFonts w:cs="Tahoma"/>
        </w:rPr>
      </w:pPr>
      <w:r w:rsidRPr="006C6193">
        <w:rPr>
          <w:rFonts w:cs="Tahoma"/>
        </w:rPr>
        <w:t>szyb, przedmiotów szklanych i płyt kamiennych przed ich ostatecznym zamontowaniem bądź zainstalowaniem w miejscu przeznaczenia,</w:t>
      </w:r>
    </w:p>
    <w:p w:rsidR="009837E6" w:rsidRDefault="009837E6" w:rsidP="00597536">
      <w:pPr>
        <w:pStyle w:val="Akapitzlist"/>
        <w:keepNext/>
        <w:keepLines/>
        <w:numPr>
          <w:ilvl w:val="0"/>
          <w:numId w:val="17"/>
        </w:numPr>
        <w:spacing w:after="0" w:line="240" w:lineRule="auto"/>
        <w:ind w:left="709" w:hanging="283"/>
        <w:jc w:val="both"/>
        <w:rPr>
          <w:rFonts w:cs="Tahoma"/>
        </w:rPr>
      </w:pPr>
      <w:r w:rsidRPr="006C6193">
        <w:rPr>
          <w:rFonts w:cs="Tahoma"/>
        </w:rPr>
        <w:t>szyb w pojazdach i środkach transportowych.</w:t>
      </w:r>
    </w:p>
    <w:p w:rsidR="00E51DE0" w:rsidRPr="00E51DE0" w:rsidRDefault="00E51DE0" w:rsidP="00597536">
      <w:pPr>
        <w:pStyle w:val="Akapitzlist"/>
        <w:keepNext/>
        <w:keepLines/>
        <w:numPr>
          <w:ilvl w:val="0"/>
          <w:numId w:val="17"/>
        </w:numPr>
        <w:spacing w:after="0" w:line="240" w:lineRule="auto"/>
        <w:ind w:left="709" w:hanging="283"/>
        <w:jc w:val="both"/>
        <w:rPr>
          <w:rFonts w:cs="Tahoma"/>
          <w:b/>
          <w:color w:val="00B050"/>
        </w:rPr>
      </w:pPr>
      <w:r w:rsidRPr="00E51DE0">
        <w:rPr>
          <w:rFonts w:cs="Tahoma"/>
          <w:b/>
          <w:color w:val="00B050"/>
        </w:rPr>
        <w:t>szkła stanowiącego osprzęt urządzeń technicznych (maszyn, aparatów, narzędzi itp.) oraz osprzęt wszelkiego rodzaju instalacji</w:t>
      </w:r>
    </w:p>
    <w:p w:rsidR="003360EA" w:rsidRPr="003360EA" w:rsidRDefault="003360EA" w:rsidP="003360EA">
      <w:pPr>
        <w:keepNext/>
        <w:keepLines/>
        <w:spacing w:after="0" w:line="240" w:lineRule="auto"/>
        <w:ind w:left="426"/>
        <w:jc w:val="both"/>
        <w:rPr>
          <w:rFonts w:cs="Tahoma"/>
          <w:b/>
          <w:color w:val="00B050"/>
        </w:rPr>
      </w:pPr>
      <w:r w:rsidRPr="003360EA">
        <w:rPr>
          <w:rFonts w:cs="Tahoma"/>
          <w:b/>
          <w:color w:val="00B050"/>
        </w:rPr>
        <w:t>Ubezpieczyciel nie odpowiada za szkody:</w:t>
      </w:r>
    </w:p>
    <w:p w:rsidR="003360EA" w:rsidRPr="003360EA" w:rsidRDefault="003360EA" w:rsidP="00597536">
      <w:pPr>
        <w:pStyle w:val="Akapitzlist"/>
        <w:keepNext/>
        <w:keepLines/>
        <w:numPr>
          <w:ilvl w:val="0"/>
          <w:numId w:val="19"/>
        </w:numPr>
        <w:spacing w:after="0" w:line="240" w:lineRule="auto"/>
        <w:ind w:left="709" w:hanging="283"/>
        <w:jc w:val="both"/>
        <w:rPr>
          <w:rFonts w:cs="Tahoma"/>
          <w:b/>
          <w:color w:val="00B050"/>
        </w:rPr>
      </w:pPr>
      <w:r w:rsidRPr="003360EA">
        <w:rPr>
          <w:rFonts w:cs="Tahoma"/>
          <w:b/>
          <w:color w:val="00B050"/>
        </w:rPr>
        <w:t>powstałe przy wymianie lub wymontowaniu ubezpieczonego przedmiotu,</w:t>
      </w:r>
    </w:p>
    <w:p w:rsidR="003360EA" w:rsidRPr="003360EA" w:rsidRDefault="003360EA" w:rsidP="00597536">
      <w:pPr>
        <w:pStyle w:val="Akapitzlist"/>
        <w:keepNext/>
        <w:keepLines/>
        <w:numPr>
          <w:ilvl w:val="0"/>
          <w:numId w:val="19"/>
        </w:numPr>
        <w:spacing w:after="0" w:line="240" w:lineRule="auto"/>
        <w:ind w:left="709" w:hanging="283"/>
        <w:jc w:val="both"/>
        <w:rPr>
          <w:rFonts w:cs="Tahoma"/>
          <w:b/>
          <w:color w:val="00B050"/>
        </w:rPr>
      </w:pPr>
      <w:r w:rsidRPr="003360EA">
        <w:rPr>
          <w:rFonts w:cs="Tahoma"/>
          <w:b/>
          <w:color w:val="00B050"/>
        </w:rPr>
        <w:t>powstałe wskutek zadrapania, porysowania</w:t>
      </w:r>
      <w:r>
        <w:rPr>
          <w:rFonts w:cs="Tahoma"/>
          <w:b/>
          <w:color w:val="00B050"/>
        </w:rPr>
        <w:t>, poplamienia bądź zmiany barwy</w:t>
      </w:r>
      <w:r w:rsidRPr="003360EA">
        <w:rPr>
          <w:rFonts w:cs="Tahoma"/>
          <w:b/>
          <w:color w:val="00B050"/>
        </w:rPr>
        <w:t>.</w:t>
      </w:r>
    </w:p>
    <w:p w:rsidR="003360EA" w:rsidRPr="003360EA" w:rsidRDefault="003360EA" w:rsidP="003360EA">
      <w:pPr>
        <w:keepNext/>
        <w:keepLines/>
        <w:spacing w:after="0" w:line="240" w:lineRule="auto"/>
        <w:ind w:left="426"/>
        <w:jc w:val="both"/>
        <w:rPr>
          <w:rFonts w:cs="Tahoma"/>
        </w:rPr>
      </w:pP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Franszyza integralna: 100 zł.</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System ubezpieczenia: I ryzyko z konsumpcją sumy ubezpieczenia po szkodzie.</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xml:space="preserve">Limity odpowiedzialności 200 000 zł </w:t>
      </w:r>
    </w:p>
    <w:p w:rsidR="00782EBE" w:rsidRPr="007579A6" w:rsidRDefault="00782EBE" w:rsidP="00782EBE">
      <w:pPr>
        <w:suppressAutoHyphens/>
        <w:spacing w:after="0" w:line="240" w:lineRule="auto"/>
        <w:ind w:left="114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dewastacji/wandalizmu </w:t>
      </w:r>
    </w:p>
    <w:p w:rsidR="00CF43CF" w:rsidRPr="007579A6" w:rsidRDefault="00AE1E3D" w:rsidP="00CF43CF">
      <w:pPr>
        <w:spacing w:after="0" w:line="240" w:lineRule="auto"/>
        <w:ind w:left="426"/>
        <w:jc w:val="both"/>
        <w:rPr>
          <w:rFonts w:cs="Tahoma"/>
        </w:rPr>
      </w:pPr>
      <w:r w:rsidRPr="00AE1E3D">
        <w:rPr>
          <w:rFonts w:cs="Tahoma"/>
        </w:rPr>
        <w:t>Ustala się, że ubezpieczyciel obejmuje ochroną ubezpieczeniową szkody powstałe wskutek dewastacji/wandalizmu, za które uważa się rozmyślne zniszczenie lub uszkodzenie ubezpieczonego mienia, spowodowane przez osoby trzecie.</w:t>
      </w:r>
      <w:r w:rsidR="007579A6">
        <w:rPr>
          <w:rFonts w:cs="Tahoma"/>
        </w:rPr>
        <w:t xml:space="preserve"> Klauzula obejmuje także s</w:t>
      </w:r>
      <w:r w:rsidR="007579A6" w:rsidRPr="007579A6">
        <w:rPr>
          <w:rFonts w:cs="Tahoma"/>
        </w:rPr>
        <w:t>przęt elektroniczny (w tym elementy monitoringu umieszczone na zewnątrz budynków)</w:t>
      </w:r>
      <w:r w:rsidR="007579A6">
        <w:rPr>
          <w:rFonts w:cs="Tahoma"/>
        </w:rPr>
        <w:t>.</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xml:space="preserve">Limity odpowiedzialności 300 000 zł </w:t>
      </w:r>
      <w:r w:rsidR="00BE0F72">
        <w:rPr>
          <w:rFonts w:cs="Tahoma"/>
          <w:i/>
        </w:rPr>
        <w:t>nie więcej niż łączna wartość ubezpieczonego mienia.</w:t>
      </w:r>
    </w:p>
    <w:p w:rsidR="00182947" w:rsidRDefault="00182947" w:rsidP="00182947">
      <w:pPr>
        <w:shd w:val="clear" w:color="auto" w:fill="F2F2F2" w:themeFill="background1" w:themeFillShade="F2"/>
        <w:spacing w:after="0" w:line="240" w:lineRule="auto"/>
        <w:ind w:left="426"/>
        <w:jc w:val="both"/>
        <w:rPr>
          <w:rFonts w:cs="Tahoma"/>
          <w:i/>
        </w:rPr>
      </w:pPr>
      <w:r>
        <w:rPr>
          <w:rFonts w:cs="Tahoma"/>
          <w:i/>
        </w:rPr>
        <w:t>W stosunku do infrastruktury drogowej - f</w:t>
      </w:r>
      <w:r w:rsidRPr="00182947">
        <w:rPr>
          <w:rFonts w:cs="Tahoma"/>
          <w:i/>
        </w:rPr>
        <w:t>ranszyza redukcyjna</w:t>
      </w:r>
      <w:r>
        <w:rPr>
          <w:rFonts w:cs="Tahoma"/>
          <w:i/>
        </w:rPr>
        <w:t xml:space="preserve"> 500 zł na każde zdarzenie.</w:t>
      </w:r>
    </w:p>
    <w:p w:rsidR="007579A6" w:rsidRPr="007579A6" w:rsidRDefault="007579A6" w:rsidP="00CF43CF">
      <w:pPr>
        <w:tabs>
          <w:tab w:val="left" w:pos="426"/>
        </w:tabs>
        <w:spacing w:after="0" w:line="240" w:lineRule="auto"/>
        <w:ind w:left="360"/>
        <w:jc w:val="both"/>
        <w:rPr>
          <w:rFonts w:cs="Tahoma"/>
        </w:rPr>
      </w:pPr>
    </w:p>
    <w:p w:rsidR="00CF43CF" w:rsidRPr="007579A6" w:rsidRDefault="00AE1E3D" w:rsidP="00597536">
      <w:pPr>
        <w:numPr>
          <w:ilvl w:val="0"/>
          <w:numId w:val="3"/>
        </w:numPr>
        <w:tabs>
          <w:tab w:val="left" w:pos="426"/>
        </w:tabs>
        <w:suppressAutoHyphens/>
        <w:spacing w:after="0" w:line="240" w:lineRule="auto"/>
        <w:ind w:left="426"/>
        <w:jc w:val="both"/>
        <w:rPr>
          <w:rFonts w:cs="Tahoma"/>
          <w:b/>
          <w:i/>
        </w:rPr>
      </w:pPr>
      <w:r w:rsidRPr="00AE1E3D">
        <w:rPr>
          <w:rFonts w:cs="Tahoma"/>
          <w:b/>
          <w:i/>
        </w:rPr>
        <w:t>Klauzula ubezpieczenia szkód estetycznych (graffiti)</w:t>
      </w:r>
    </w:p>
    <w:p w:rsidR="00CF43CF" w:rsidRPr="007579A6" w:rsidRDefault="00AE1E3D" w:rsidP="00CF43CF">
      <w:pPr>
        <w:spacing w:after="0" w:line="240" w:lineRule="auto"/>
        <w:ind w:left="422"/>
        <w:jc w:val="both"/>
        <w:rPr>
          <w:rFonts w:cs="Tahoma"/>
        </w:rPr>
      </w:pPr>
      <w:r w:rsidRPr="00AE1E3D">
        <w:rPr>
          <w:rFonts w:cs="Tahoma"/>
        </w:rPr>
        <w:t>Na mocy niniejszej klauzuli ustala się, że ochroną ubezpieczeniową objęte zostaną szkody estetyczne polegające na pomalowaniu, porysowaniu, zarysowaniu powierzchni, umieszczeniu napisów i innych znaków graficznych na ubezpieczonym mieniu (w tym elementów monitoringu umieszczonych na zewnątrz budynków) przez osoby pozostające poza stosunkiem ubezpieczeniowym.</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Limi</w:t>
      </w:r>
      <w:r w:rsidR="00BE0F72">
        <w:rPr>
          <w:rFonts w:cs="Tahoma"/>
          <w:i/>
        </w:rPr>
        <w:t xml:space="preserve">ty odpowiedzialności </w:t>
      </w:r>
      <w:r w:rsidR="00BE0F72" w:rsidRPr="000C684A">
        <w:rPr>
          <w:rFonts w:cs="Tahoma"/>
          <w:b/>
          <w:i/>
          <w:strike/>
          <w:color w:val="FF0000"/>
        </w:rPr>
        <w:t>15</w:t>
      </w:r>
      <w:r w:rsidR="000C684A" w:rsidRPr="000C684A">
        <w:rPr>
          <w:rFonts w:cs="Tahoma"/>
          <w:b/>
          <w:i/>
          <w:color w:val="00B050"/>
        </w:rPr>
        <w:t>8</w:t>
      </w:r>
      <w:r w:rsidR="00BE0F72">
        <w:rPr>
          <w:rFonts w:cs="Tahoma"/>
          <w:i/>
        </w:rPr>
        <w:t>0 000 zł</w:t>
      </w:r>
    </w:p>
    <w:p w:rsidR="00BE0F72" w:rsidRDefault="002C37E1">
      <w:pPr>
        <w:shd w:val="clear" w:color="auto" w:fill="F2F2F2" w:themeFill="background1" w:themeFillShade="F2"/>
        <w:spacing w:after="0" w:line="240" w:lineRule="auto"/>
        <w:ind w:left="426"/>
        <w:jc w:val="both"/>
        <w:rPr>
          <w:rFonts w:cs="Tahoma"/>
          <w:i/>
        </w:rPr>
      </w:pPr>
      <w:r>
        <w:rPr>
          <w:rFonts w:cs="Tahoma"/>
          <w:i/>
        </w:rPr>
        <w:t>Franszyza redukcyjna 1</w:t>
      </w:r>
      <w:r w:rsidR="00BE0F72">
        <w:rPr>
          <w:rFonts w:cs="Tahoma"/>
          <w:i/>
        </w:rPr>
        <w:t xml:space="preserve">00 zł </w:t>
      </w:r>
    </w:p>
    <w:p w:rsidR="00C529E5" w:rsidRPr="003360EA" w:rsidRDefault="003360EA">
      <w:pPr>
        <w:spacing w:after="0" w:line="240" w:lineRule="auto"/>
        <w:ind w:left="426"/>
        <w:jc w:val="both"/>
        <w:rPr>
          <w:rFonts w:cs="Tahoma"/>
          <w:b/>
          <w:color w:val="00B050"/>
        </w:rPr>
      </w:pPr>
      <w:r w:rsidRPr="003360EA">
        <w:rPr>
          <w:rFonts w:cs="Tahoma"/>
          <w:b/>
          <w:color w:val="00B050"/>
        </w:rPr>
        <w:t>Ochrona ubezpieczeniowa nie dotyczy obiektów opuszczonych i niewykorzystywanych przez okres dłuższy niż 30 dni.</w:t>
      </w:r>
    </w:p>
    <w:p w:rsidR="003360EA" w:rsidRDefault="003360EA">
      <w:pPr>
        <w:spacing w:after="0" w:line="240" w:lineRule="auto"/>
        <w:ind w:left="42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Ubezpieczenie kradzieży elementów budynku i budowli</w:t>
      </w:r>
    </w:p>
    <w:p w:rsidR="00CF43CF" w:rsidRPr="007579A6" w:rsidRDefault="00AE1E3D" w:rsidP="00CF43CF">
      <w:pPr>
        <w:spacing w:after="0" w:line="240" w:lineRule="auto"/>
        <w:ind w:left="426"/>
        <w:jc w:val="both"/>
        <w:rPr>
          <w:rFonts w:cs="Tahoma"/>
        </w:rPr>
      </w:pPr>
      <w:r w:rsidRPr="00AE1E3D">
        <w:rPr>
          <w:rFonts w:cs="Tahoma"/>
        </w:rPr>
        <w:t>Ustala się, że ubezpieczyciel obejmuje ochroną od ryzyka kradzieży urządzenia zewnętrzne zainstalowane na budynkach i budowlach stanowiących własność ubezpieczonego. Urządzenia te powinny być zainstalowane i zabezpieczone w taki sposób, aby ich wymontowanie nie było możliwe bez pozostawienia śladów użycia siły lub narzędzi. Na mocy niniejszej klauzuli ustala się, że ochrona ubezpieczeniowa istnieje w stosunku do elementów trwale związanych z budynkiem lub budowlą takich jak m.in: elementy konstrukcyjne, rynny, zawory, elementy instalacji sieciowych, elementy ogrodzeń, stolarki otworowej, elementy monitoringu zewnętrznego (telewizji przemysłowej) itp., pod warunkiem, że kradzież została dokonana z użyciem siły i/lub narzędzi, na co wskazują ślady pozostawione przez sprawcę. Klauzula dotyczy również innych niż budynki i budowle obiektów trwale związanych z gruntem.</w:t>
      </w:r>
    </w:p>
    <w:p w:rsidR="007579A6" w:rsidRDefault="002C37E1" w:rsidP="007579A6">
      <w:pPr>
        <w:shd w:val="clear" w:color="auto" w:fill="F2F2F2" w:themeFill="background1" w:themeFillShade="F2"/>
        <w:spacing w:after="0" w:line="240" w:lineRule="auto"/>
        <w:ind w:left="426"/>
        <w:jc w:val="both"/>
        <w:rPr>
          <w:rFonts w:cs="Tahoma"/>
          <w:i/>
        </w:rPr>
      </w:pPr>
      <w:r>
        <w:rPr>
          <w:rFonts w:cs="Tahoma"/>
          <w:i/>
        </w:rPr>
        <w:t>Limity odpowiedzialności 1</w:t>
      </w:r>
      <w:r w:rsidR="00AE1E3D" w:rsidRPr="00AE1E3D">
        <w:rPr>
          <w:rFonts w:cs="Tahoma"/>
          <w:i/>
        </w:rPr>
        <w:t xml:space="preserve">00 000 zł </w:t>
      </w:r>
    </w:p>
    <w:p w:rsidR="00BE0F72" w:rsidRPr="007579A6" w:rsidRDefault="002C37E1" w:rsidP="007579A6">
      <w:pPr>
        <w:shd w:val="clear" w:color="auto" w:fill="F2F2F2" w:themeFill="background1" w:themeFillShade="F2"/>
        <w:spacing w:after="0" w:line="240" w:lineRule="auto"/>
        <w:ind w:left="426"/>
        <w:jc w:val="both"/>
        <w:rPr>
          <w:rFonts w:cs="Tahoma"/>
          <w:i/>
        </w:rPr>
      </w:pPr>
      <w:r>
        <w:rPr>
          <w:rFonts w:cs="Tahoma"/>
          <w:i/>
        </w:rPr>
        <w:t>Franszyza redukcyjna 1</w:t>
      </w:r>
      <w:r w:rsidR="00BE0F72">
        <w:rPr>
          <w:rFonts w:cs="Tahoma"/>
          <w:i/>
        </w:rPr>
        <w:t>00 zł</w:t>
      </w:r>
    </w:p>
    <w:p w:rsidR="0013561B" w:rsidRDefault="0013561B" w:rsidP="00CF43CF">
      <w:pPr>
        <w:spacing w:after="0" w:line="240" w:lineRule="auto"/>
        <w:ind w:firstLine="426"/>
        <w:jc w:val="both"/>
        <w:rPr>
          <w:rFonts w:cs="Tahoma"/>
          <w:highlight w:val="yellow"/>
        </w:rPr>
      </w:pPr>
    </w:p>
    <w:p w:rsidR="00C529E5" w:rsidRDefault="003B4382" w:rsidP="00597536">
      <w:pPr>
        <w:pStyle w:val="Akapitzlist"/>
        <w:numPr>
          <w:ilvl w:val="0"/>
          <w:numId w:val="3"/>
        </w:numPr>
        <w:tabs>
          <w:tab w:val="left" w:pos="360"/>
          <w:tab w:val="left" w:pos="426"/>
        </w:tabs>
        <w:suppressAutoHyphens/>
        <w:spacing w:after="0" w:line="240" w:lineRule="auto"/>
        <w:jc w:val="both"/>
        <w:rPr>
          <w:rFonts w:cs="Tahoma"/>
          <w:b/>
          <w:i/>
        </w:rPr>
      </w:pPr>
      <w:r w:rsidRPr="007579A6">
        <w:rPr>
          <w:rFonts w:cs="Tahoma"/>
          <w:b/>
          <w:i/>
        </w:rPr>
        <w:lastRenderedPageBreak/>
        <w:t>Ubezpieczenie uszkodzeń i awarii maszyn i urządzeń</w:t>
      </w:r>
      <w:r>
        <w:rPr>
          <w:rFonts w:cs="Tahoma"/>
          <w:b/>
          <w:i/>
        </w:rPr>
        <w:t xml:space="preserve"> (mechaniczne i elektryczne)</w:t>
      </w:r>
    </w:p>
    <w:p w:rsidR="003B4382" w:rsidRPr="007579A6" w:rsidRDefault="003B4382" w:rsidP="003B4382">
      <w:pPr>
        <w:autoSpaceDE w:val="0"/>
        <w:spacing w:after="0" w:line="240" w:lineRule="auto"/>
        <w:ind w:left="360"/>
        <w:jc w:val="both"/>
        <w:rPr>
          <w:rFonts w:cs="Tahoma"/>
        </w:rPr>
      </w:pPr>
      <w:r w:rsidRPr="007579A6">
        <w:rPr>
          <w:rFonts w:cs="Tahoma"/>
        </w:rPr>
        <w:t xml:space="preserve">Na mocy niniejszej klauzul ustala się, że: </w:t>
      </w:r>
    </w:p>
    <w:p w:rsidR="00C529E5" w:rsidRDefault="003B4382" w:rsidP="00597536">
      <w:pPr>
        <w:numPr>
          <w:ilvl w:val="0"/>
          <w:numId w:val="1"/>
        </w:numPr>
        <w:tabs>
          <w:tab w:val="left" w:pos="851"/>
        </w:tabs>
        <w:suppressAutoHyphens/>
        <w:spacing w:after="0" w:line="240" w:lineRule="auto"/>
        <w:ind w:left="709" w:hanging="283"/>
        <w:jc w:val="both"/>
        <w:rPr>
          <w:rFonts w:cs="Tahoma"/>
        </w:rPr>
      </w:pPr>
      <w:r w:rsidRPr="007579A6">
        <w:rPr>
          <w:rFonts w:cs="Tahoma"/>
        </w:rPr>
        <w:t>zakres ubezpieczenia zostaje rozszerzony o szkody powstałe wskutek awarii lub uszkodzenia w maszynach, urządzeniach, aparatach i sprzęcie zdatnym do użytku i użytkowanym zgodnie z przeznaczeniem, dla których testy próbne zostały zakończone z wynikiem pozytywnym.</w:t>
      </w:r>
    </w:p>
    <w:p w:rsidR="00C529E5" w:rsidRDefault="003B4382" w:rsidP="00597536">
      <w:pPr>
        <w:numPr>
          <w:ilvl w:val="0"/>
          <w:numId w:val="1"/>
        </w:numPr>
        <w:tabs>
          <w:tab w:val="left" w:pos="851"/>
        </w:tabs>
        <w:suppressAutoHyphens/>
        <w:spacing w:after="0" w:line="240" w:lineRule="auto"/>
        <w:ind w:left="1080" w:hanging="654"/>
        <w:jc w:val="both"/>
        <w:rPr>
          <w:rFonts w:cs="Tahoma"/>
        </w:rPr>
      </w:pPr>
      <w:r w:rsidRPr="007579A6">
        <w:rPr>
          <w:rFonts w:cs="Tahoma"/>
        </w:rPr>
        <w:t>Ochrona obejmuje w szczególności:</w:t>
      </w:r>
    </w:p>
    <w:p w:rsidR="00C529E5" w:rsidRDefault="003B4382" w:rsidP="00597536">
      <w:pPr>
        <w:numPr>
          <w:ilvl w:val="1"/>
          <w:numId w:val="13"/>
        </w:numPr>
        <w:tabs>
          <w:tab w:val="left" w:pos="851"/>
        </w:tabs>
        <w:suppressAutoHyphens/>
        <w:spacing w:after="0" w:line="240" w:lineRule="auto"/>
        <w:ind w:hanging="654"/>
        <w:jc w:val="both"/>
        <w:rPr>
          <w:rFonts w:cs="Tahoma"/>
        </w:rPr>
      </w:pPr>
      <w:r w:rsidRPr="007579A6">
        <w:rPr>
          <w:rFonts w:cs="Tahoma"/>
        </w:rPr>
        <w:t>Skutki działania człowieka,</w:t>
      </w:r>
    </w:p>
    <w:p w:rsidR="00C529E5" w:rsidRDefault="003B4382" w:rsidP="00597536">
      <w:pPr>
        <w:numPr>
          <w:ilvl w:val="1"/>
          <w:numId w:val="13"/>
        </w:numPr>
        <w:tabs>
          <w:tab w:val="left" w:pos="851"/>
        </w:tabs>
        <w:suppressAutoHyphens/>
        <w:spacing w:after="0" w:line="240" w:lineRule="auto"/>
        <w:ind w:hanging="654"/>
        <w:jc w:val="both"/>
        <w:rPr>
          <w:rFonts w:cs="Tahoma"/>
        </w:rPr>
      </w:pPr>
      <w:r w:rsidRPr="007579A6">
        <w:rPr>
          <w:rFonts w:cs="Tahoma"/>
        </w:rPr>
        <w:t>Wady produkcyjne, materiałowe, konstrukcyjne</w:t>
      </w:r>
    </w:p>
    <w:p w:rsidR="00C529E5" w:rsidRDefault="003B4382" w:rsidP="00597536">
      <w:pPr>
        <w:numPr>
          <w:ilvl w:val="1"/>
          <w:numId w:val="13"/>
        </w:numPr>
        <w:tabs>
          <w:tab w:val="left" w:pos="851"/>
        </w:tabs>
        <w:suppressAutoHyphens/>
        <w:spacing w:after="0" w:line="240" w:lineRule="auto"/>
        <w:ind w:hanging="654"/>
        <w:jc w:val="both"/>
        <w:rPr>
          <w:rFonts w:cs="Tahoma"/>
        </w:rPr>
      </w:pPr>
      <w:r w:rsidRPr="007579A6">
        <w:rPr>
          <w:rFonts w:cs="Tahoma"/>
        </w:rPr>
        <w:t>Przyczyny eksploatacyjne,</w:t>
      </w:r>
    </w:p>
    <w:p w:rsidR="00C529E5" w:rsidRDefault="003B4382" w:rsidP="00597536">
      <w:pPr>
        <w:numPr>
          <w:ilvl w:val="0"/>
          <w:numId w:val="1"/>
        </w:numPr>
        <w:tabs>
          <w:tab w:val="left" w:pos="851"/>
        </w:tabs>
        <w:suppressAutoHyphens/>
        <w:spacing w:after="0" w:line="240" w:lineRule="auto"/>
        <w:ind w:left="1080" w:hanging="654"/>
        <w:jc w:val="both"/>
        <w:rPr>
          <w:rFonts w:cs="Tahoma"/>
        </w:rPr>
      </w:pPr>
      <w:r w:rsidRPr="007579A6">
        <w:rPr>
          <w:rFonts w:cs="Tahoma"/>
        </w:rPr>
        <w:t>Ochrona ubezpieczeniowa nie obejmuje szkód:</w:t>
      </w:r>
    </w:p>
    <w:p w:rsidR="00C529E5" w:rsidRDefault="003B4382" w:rsidP="00597536">
      <w:pPr>
        <w:numPr>
          <w:ilvl w:val="1"/>
          <w:numId w:val="12"/>
        </w:numPr>
        <w:tabs>
          <w:tab w:val="left" w:pos="851"/>
          <w:tab w:val="left" w:pos="1800"/>
        </w:tabs>
        <w:suppressAutoHyphens/>
        <w:spacing w:after="0" w:line="240" w:lineRule="auto"/>
        <w:ind w:hanging="654"/>
        <w:jc w:val="both"/>
        <w:rPr>
          <w:rFonts w:cs="Tahoma"/>
        </w:rPr>
      </w:pPr>
      <w:r w:rsidRPr="007579A6">
        <w:rPr>
          <w:rFonts w:cs="Tahoma"/>
        </w:rPr>
        <w:t xml:space="preserve">za które na mocy przepisów prawa lub postanowień umowy odpowiedzialny jest producent, sprzedawca lub warsztat naprawczy, o ile nie uchyla się od odpowiedzialności, </w:t>
      </w:r>
    </w:p>
    <w:p w:rsidR="00C529E5" w:rsidRDefault="003B4382" w:rsidP="00597536">
      <w:pPr>
        <w:numPr>
          <w:ilvl w:val="1"/>
          <w:numId w:val="12"/>
        </w:numPr>
        <w:tabs>
          <w:tab w:val="left" w:pos="851"/>
          <w:tab w:val="left" w:pos="1800"/>
        </w:tabs>
        <w:suppressAutoHyphens/>
        <w:spacing w:after="0" w:line="240" w:lineRule="auto"/>
        <w:ind w:hanging="654"/>
        <w:jc w:val="both"/>
        <w:rPr>
          <w:rFonts w:cs="Tahoma"/>
        </w:rPr>
      </w:pPr>
      <w:r w:rsidRPr="007579A6">
        <w:rPr>
          <w:rFonts w:cs="Tahoma"/>
        </w:rPr>
        <w:t>powstałych w wyniku naturalnego zużycia albo długotrwałej degradacji właściwości użytkowych maszyn lub urządzeń, w tym wskutek kawitacji, erozji, korozji, rozszerzenia się kamienia kotłowego, szlamu i innych osadów, działania środków żrących lub starzenia się izolacji,</w:t>
      </w:r>
    </w:p>
    <w:p w:rsidR="00C529E5" w:rsidRDefault="003B4382" w:rsidP="00597536">
      <w:pPr>
        <w:numPr>
          <w:ilvl w:val="1"/>
          <w:numId w:val="12"/>
        </w:numPr>
        <w:tabs>
          <w:tab w:val="left" w:pos="851"/>
          <w:tab w:val="left" w:pos="1800"/>
        </w:tabs>
        <w:suppressAutoHyphens/>
        <w:spacing w:after="0" w:line="240" w:lineRule="auto"/>
        <w:ind w:hanging="654"/>
        <w:jc w:val="both"/>
        <w:rPr>
          <w:rFonts w:cs="Tahoma"/>
        </w:rPr>
      </w:pPr>
      <w:r w:rsidRPr="007579A6">
        <w:rPr>
          <w:rFonts w:cs="Tahoma"/>
        </w:rPr>
        <w:t>w sprzęcie elektronicznym; wyłączenie to nie dotyczy elektronicznych części maszyn, urządzeń i aparatów stanowiącej integralną część tych maszyn, urządzeń i aparatów,</w:t>
      </w:r>
    </w:p>
    <w:p w:rsidR="00C529E5" w:rsidRDefault="003B4382" w:rsidP="00597536">
      <w:pPr>
        <w:numPr>
          <w:ilvl w:val="1"/>
          <w:numId w:val="12"/>
        </w:numPr>
        <w:tabs>
          <w:tab w:val="left" w:pos="851"/>
          <w:tab w:val="left" w:pos="1800"/>
        </w:tabs>
        <w:suppressAutoHyphens/>
        <w:spacing w:after="0" w:line="240" w:lineRule="auto"/>
        <w:ind w:hanging="654"/>
        <w:jc w:val="both"/>
        <w:rPr>
          <w:rFonts w:cs="Tahoma"/>
        </w:rPr>
      </w:pPr>
      <w:r w:rsidRPr="007579A6">
        <w:rPr>
          <w:rFonts w:cs="Tahoma"/>
        </w:rPr>
        <w:t>w wymienialnych narzędziach wszelkiego rodzaju, wymurówkach oraz obudowach i</w:t>
      </w:r>
      <w:r>
        <w:rPr>
          <w:rFonts w:cs="Tahoma"/>
        </w:rPr>
        <w:t> </w:t>
      </w:r>
      <w:r w:rsidRPr="007579A6">
        <w:rPr>
          <w:rFonts w:cs="Tahoma"/>
        </w:rPr>
        <w:t>rusztach pieców oraz palenisk, a także dyszach palników oraz innych elementach, których czas prawidłowego funkcjonowania jest krótszy od trwałości maszyny,</w:t>
      </w:r>
    </w:p>
    <w:p w:rsidR="00C529E5" w:rsidRDefault="003B4382" w:rsidP="00597536">
      <w:pPr>
        <w:numPr>
          <w:ilvl w:val="1"/>
          <w:numId w:val="12"/>
        </w:numPr>
        <w:tabs>
          <w:tab w:val="left" w:pos="851"/>
          <w:tab w:val="left" w:pos="1800"/>
        </w:tabs>
        <w:suppressAutoHyphens/>
        <w:spacing w:after="0" w:line="240" w:lineRule="auto"/>
        <w:ind w:hanging="654"/>
        <w:jc w:val="both"/>
        <w:rPr>
          <w:rFonts w:cs="Tahoma"/>
        </w:rPr>
      </w:pPr>
      <w:r w:rsidRPr="007579A6">
        <w:rPr>
          <w:rFonts w:cs="Tahoma"/>
        </w:rPr>
        <w:t xml:space="preserve">w materiałach eksploatacyjnych wszelkiego rodzaju, </w:t>
      </w:r>
    </w:p>
    <w:p w:rsidR="00C529E5" w:rsidRDefault="003B4382" w:rsidP="00597536">
      <w:pPr>
        <w:numPr>
          <w:ilvl w:val="1"/>
          <w:numId w:val="12"/>
        </w:numPr>
        <w:tabs>
          <w:tab w:val="left" w:pos="851"/>
          <w:tab w:val="left" w:pos="1800"/>
        </w:tabs>
        <w:suppressAutoHyphens/>
        <w:spacing w:after="0" w:line="240" w:lineRule="auto"/>
        <w:ind w:hanging="654"/>
        <w:jc w:val="both"/>
        <w:rPr>
          <w:rFonts w:cs="Tahoma"/>
        </w:rPr>
      </w:pPr>
      <w:r w:rsidRPr="007579A6">
        <w:rPr>
          <w:rFonts w:cs="Tahoma"/>
        </w:rPr>
        <w:t>spowodowanych wadami lub uszkodzeniami istniejącymi w chwili zawarcia umowy ubezpieczenia, o których ubezpieczony wiedział lub przy zachowaniu należytej staranności mógł się dowiedzieć.</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xml:space="preserve">Limit odpowiedzialności na jedno i wszystkie zdarzenia </w:t>
      </w:r>
      <w:r w:rsidR="003B4382">
        <w:rPr>
          <w:rFonts w:cs="Tahoma"/>
          <w:i/>
        </w:rPr>
        <w:t>200 000 zł</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Limit ulega wyczerpywaniu po szkodzie.</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Klauzula dotyczy</w:t>
      </w:r>
      <w:r w:rsidR="003B4382">
        <w:rPr>
          <w:rFonts w:cs="Tahoma"/>
          <w:i/>
        </w:rPr>
        <w:t xml:space="preserve"> także </w:t>
      </w:r>
      <w:r w:rsidRPr="00AE1E3D">
        <w:rPr>
          <w:rFonts w:cs="Tahoma"/>
          <w:i/>
        </w:rPr>
        <w:t>maszyn i urządzeń stanowiących element budynków i budowli i ujętych w</w:t>
      </w:r>
      <w:r w:rsidR="003B4382">
        <w:rPr>
          <w:rFonts w:cs="Tahoma"/>
          <w:i/>
        </w:rPr>
        <w:t> </w:t>
      </w:r>
      <w:r w:rsidRPr="00AE1E3D">
        <w:rPr>
          <w:rFonts w:cs="Tahoma"/>
          <w:i/>
        </w:rPr>
        <w:t>ich wartości (sumie ubezpieczenia).</w:t>
      </w:r>
    </w:p>
    <w:p w:rsidR="00BE0F72" w:rsidRDefault="00BE0F72">
      <w:pPr>
        <w:shd w:val="clear" w:color="auto" w:fill="F2F2F2" w:themeFill="background1" w:themeFillShade="F2"/>
        <w:spacing w:after="0" w:line="240" w:lineRule="auto"/>
        <w:ind w:left="426"/>
        <w:jc w:val="both"/>
        <w:rPr>
          <w:rFonts w:cs="Tahoma"/>
          <w:i/>
        </w:rPr>
      </w:pPr>
      <w:r>
        <w:rPr>
          <w:rFonts w:cs="Tahoma"/>
          <w:i/>
        </w:rPr>
        <w:t>Franszyza redukcyjna 300 zł</w:t>
      </w:r>
    </w:p>
    <w:p w:rsidR="003B4382" w:rsidRDefault="003B4382" w:rsidP="00CF43CF">
      <w:pPr>
        <w:spacing w:after="0" w:line="240" w:lineRule="auto"/>
        <w:ind w:firstLine="426"/>
        <w:jc w:val="both"/>
        <w:rPr>
          <w:rFonts w:cs="Tahoma"/>
        </w:rPr>
      </w:pPr>
    </w:p>
    <w:p w:rsidR="00233A5B" w:rsidRPr="007579A6" w:rsidRDefault="00233A5B" w:rsidP="00597536">
      <w:pPr>
        <w:numPr>
          <w:ilvl w:val="0"/>
          <w:numId w:val="3"/>
        </w:numPr>
        <w:tabs>
          <w:tab w:val="left" w:pos="426"/>
        </w:tabs>
        <w:suppressAutoHyphens/>
        <w:spacing w:after="0" w:line="240" w:lineRule="auto"/>
        <w:ind w:left="426"/>
        <w:jc w:val="both"/>
        <w:rPr>
          <w:rFonts w:cs="Tahoma"/>
          <w:b/>
          <w:i/>
        </w:rPr>
      </w:pPr>
      <w:r w:rsidRPr="007579A6">
        <w:rPr>
          <w:rFonts w:cs="Tahoma"/>
          <w:b/>
          <w:i/>
        </w:rPr>
        <w:t>Klauzula kradzieży zwykłej</w:t>
      </w:r>
    </w:p>
    <w:p w:rsidR="00C529E5" w:rsidRDefault="00233A5B" w:rsidP="002C37E1">
      <w:pPr>
        <w:spacing w:after="0" w:line="240" w:lineRule="auto"/>
        <w:ind w:left="426"/>
        <w:jc w:val="both"/>
        <w:rPr>
          <w:rFonts w:cs="Tahoma"/>
        </w:rPr>
      </w:pPr>
      <w:r w:rsidRPr="007579A6">
        <w:rPr>
          <w:rFonts w:cs="Tahoma"/>
        </w:rPr>
        <w:t>Ustala się, że Ubezpieczyciel obejmuje ochroną od ryzyka kradzieży mienie będące w posiadaniu ubezpieczonego, dokonanej bez użycia siły lub narzędzi, bez pozostawienia jakichkolwiek śladów przez sprawcę.</w:t>
      </w:r>
      <w:r w:rsidR="00BE0F72">
        <w:rPr>
          <w:rFonts w:cs="Tahoma"/>
        </w:rPr>
        <w:t xml:space="preserve"> </w:t>
      </w:r>
      <w:r w:rsidR="00BE0F72" w:rsidRPr="00BE0F72">
        <w:rPr>
          <w:rFonts w:cs="Tahoma"/>
        </w:rPr>
        <w:t>Warunkiem przyjęcia odpowiedzialności jest niezwłocznie – nie później niż w</w:t>
      </w:r>
      <w:r w:rsidR="00BE0F72">
        <w:rPr>
          <w:rFonts w:cs="Tahoma"/>
        </w:rPr>
        <w:t> </w:t>
      </w:r>
      <w:r w:rsidR="00BE0F72" w:rsidRPr="00BE0F72">
        <w:rPr>
          <w:rFonts w:cs="Tahoma"/>
        </w:rPr>
        <w:t>ciągu 24 godzin od chwili powzięcia informacji o szkodzie – powiadomienie o zdarzeniu organów dochodzeniowo – śledczych, w szczególności Policji, z podaniem okoliczności zdarzenia oraz danych przedmiotu i wysokości szkody.</w:t>
      </w:r>
    </w:p>
    <w:p w:rsidR="00254AD6" w:rsidRPr="002C37E1" w:rsidRDefault="00254AD6" w:rsidP="002C37E1">
      <w:pPr>
        <w:spacing w:after="0" w:line="240" w:lineRule="auto"/>
        <w:ind w:left="426"/>
        <w:jc w:val="both"/>
        <w:rPr>
          <w:rFonts w:cs="Tahoma"/>
        </w:rPr>
      </w:pPr>
      <w:r w:rsidRPr="002C37E1">
        <w:rPr>
          <w:rFonts w:cs="Tahoma"/>
        </w:rPr>
        <w:t>Ubezpieczyciel nie odpowiada za :</w:t>
      </w:r>
    </w:p>
    <w:p w:rsidR="00254AD6" w:rsidRPr="002C37E1" w:rsidRDefault="00254AD6" w:rsidP="00597536">
      <w:pPr>
        <w:pStyle w:val="Akapitzlist"/>
        <w:numPr>
          <w:ilvl w:val="0"/>
          <w:numId w:val="18"/>
        </w:numPr>
        <w:spacing w:after="0" w:line="240" w:lineRule="auto"/>
        <w:jc w:val="both"/>
        <w:rPr>
          <w:rFonts w:cs="Tahoma"/>
        </w:rPr>
      </w:pPr>
      <w:r w:rsidRPr="002C37E1">
        <w:rPr>
          <w:rFonts w:cs="Tahoma"/>
        </w:rPr>
        <w:t>niewyjaśnione zniknięcie, zaginięcie, niewytłumaczalne niedobory lub niedobory inwentarzowe i braki spowodowane błędami urzędowymi lub księgowymi;</w:t>
      </w:r>
    </w:p>
    <w:p w:rsidR="00254AD6" w:rsidRPr="002C37E1" w:rsidRDefault="00254AD6" w:rsidP="00597536">
      <w:pPr>
        <w:pStyle w:val="Akapitzlist"/>
        <w:numPr>
          <w:ilvl w:val="0"/>
          <w:numId w:val="18"/>
        </w:numPr>
        <w:spacing w:after="0" w:line="240" w:lineRule="auto"/>
        <w:jc w:val="both"/>
        <w:rPr>
          <w:rFonts w:cs="Tahoma"/>
        </w:rPr>
      </w:pPr>
      <w:r w:rsidRPr="002C37E1">
        <w:rPr>
          <w:rFonts w:cs="Tahoma"/>
        </w:rPr>
        <w:t xml:space="preserve">wyrządzone wskutek przywłaszczenia, fałszerstwa, nadużycia lub innego umyślnego działania lub rażącego niedbalstwa ubezpieczającego, </w:t>
      </w:r>
    </w:p>
    <w:p w:rsidR="00254AD6" w:rsidRPr="002C37E1" w:rsidRDefault="00254AD6" w:rsidP="00597536">
      <w:pPr>
        <w:pStyle w:val="Akapitzlist"/>
        <w:numPr>
          <w:ilvl w:val="0"/>
          <w:numId w:val="18"/>
        </w:numPr>
        <w:spacing w:after="0" w:line="240" w:lineRule="auto"/>
        <w:jc w:val="both"/>
        <w:rPr>
          <w:rFonts w:cs="Tahoma"/>
        </w:rPr>
      </w:pPr>
      <w:r w:rsidRPr="002C37E1">
        <w:rPr>
          <w:rFonts w:cs="Tahoma"/>
        </w:rPr>
        <w:t>wszelkiego rodzaju straty pośrednie włącznie z karami, stratami spowodowanymi przez zwłokę w wykonaniu, niewykonanie lub utratę zlecenia,</w:t>
      </w:r>
    </w:p>
    <w:p w:rsidR="00254AD6" w:rsidRPr="002C37E1" w:rsidRDefault="00254AD6" w:rsidP="00597536">
      <w:pPr>
        <w:pStyle w:val="Akapitzlist"/>
        <w:numPr>
          <w:ilvl w:val="0"/>
          <w:numId w:val="18"/>
        </w:numPr>
        <w:spacing w:after="0" w:line="240" w:lineRule="auto"/>
        <w:jc w:val="both"/>
        <w:rPr>
          <w:rFonts w:cs="Tahoma"/>
        </w:rPr>
      </w:pPr>
      <w:r w:rsidRPr="002C37E1">
        <w:rPr>
          <w:rFonts w:cs="Tahoma"/>
        </w:rPr>
        <w:t>braki, straty lub szkody stwierdzone dopiero w toku inwentaryzacji.</w:t>
      </w:r>
    </w:p>
    <w:p w:rsidR="00254AD6" w:rsidRPr="002C37E1" w:rsidRDefault="00254AD6" w:rsidP="00597536">
      <w:pPr>
        <w:pStyle w:val="Akapitzlist"/>
        <w:numPr>
          <w:ilvl w:val="0"/>
          <w:numId w:val="18"/>
        </w:numPr>
        <w:spacing w:after="0" w:line="240" w:lineRule="auto"/>
        <w:jc w:val="both"/>
        <w:rPr>
          <w:rFonts w:cs="Tahoma"/>
        </w:rPr>
      </w:pPr>
      <w:r w:rsidRPr="002C37E1">
        <w:rPr>
          <w:rFonts w:cs="Tahoma"/>
        </w:rPr>
        <w:t xml:space="preserve">Kradzież gotówki pracowników, prywatnych telefonów komórkowych, prywatnego sprzętu komputerowego </w:t>
      </w:r>
    </w:p>
    <w:p w:rsidR="00233A5B" w:rsidRDefault="00233A5B" w:rsidP="00233A5B">
      <w:pPr>
        <w:shd w:val="clear" w:color="auto" w:fill="F2F2F2" w:themeFill="background1" w:themeFillShade="F2"/>
        <w:tabs>
          <w:tab w:val="left" w:pos="360"/>
          <w:tab w:val="left" w:pos="426"/>
        </w:tabs>
        <w:spacing w:after="0"/>
        <w:ind w:left="426"/>
        <w:jc w:val="both"/>
        <w:rPr>
          <w:rFonts w:cs="Tahoma"/>
          <w:i/>
        </w:rPr>
      </w:pPr>
      <w:r w:rsidRPr="00AC5172">
        <w:rPr>
          <w:rFonts w:cs="Tahoma"/>
          <w:i/>
        </w:rPr>
        <w:t>Limit odpowiedzialności łączny dla wskazanych ryzyk: 50 000 zł .</w:t>
      </w:r>
    </w:p>
    <w:p w:rsidR="00BE0F72" w:rsidRDefault="00BE0F72" w:rsidP="00233A5B">
      <w:pPr>
        <w:shd w:val="clear" w:color="auto" w:fill="F2F2F2" w:themeFill="background1" w:themeFillShade="F2"/>
        <w:tabs>
          <w:tab w:val="left" w:pos="360"/>
          <w:tab w:val="left" w:pos="426"/>
        </w:tabs>
        <w:spacing w:after="0"/>
        <w:ind w:left="426"/>
        <w:jc w:val="both"/>
        <w:rPr>
          <w:rFonts w:cs="Tahoma"/>
          <w:i/>
        </w:rPr>
      </w:pPr>
      <w:r>
        <w:rPr>
          <w:rFonts w:cs="Tahoma"/>
          <w:i/>
        </w:rPr>
        <w:t>Franszyza redukcyjna 300 zł</w:t>
      </w:r>
    </w:p>
    <w:p w:rsidR="00182947" w:rsidRPr="00AC5172" w:rsidRDefault="00182947" w:rsidP="00182947">
      <w:pPr>
        <w:shd w:val="clear" w:color="auto" w:fill="F2F2F2" w:themeFill="background1" w:themeFillShade="F2"/>
        <w:spacing w:after="0" w:line="240" w:lineRule="auto"/>
        <w:ind w:left="426"/>
        <w:jc w:val="both"/>
        <w:rPr>
          <w:rFonts w:cs="Tahoma"/>
          <w:i/>
        </w:rPr>
      </w:pPr>
      <w:r>
        <w:rPr>
          <w:rFonts w:cs="Tahoma"/>
          <w:i/>
        </w:rPr>
        <w:lastRenderedPageBreak/>
        <w:t>W stosunku do infrastruktury drogowej - f</w:t>
      </w:r>
      <w:r w:rsidRPr="00182947">
        <w:rPr>
          <w:rFonts w:cs="Tahoma"/>
          <w:i/>
        </w:rPr>
        <w:t>ranszyza redukcyjna</w:t>
      </w:r>
      <w:r>
        <w:rPr>
          <w:rFonts w:cs="Tahoma"/>
          <w:i/>
        </w:rPr>
        <w:t xml:space="preserve"> 500 zł na każde zdarzenie.</w:t>
      </w:r>
    </w:p>
    <w:p w:rsidR="003B4382" w:rsidRDefault="003B4382" w:rsidP="00CF43CF">
      <w:pPr>
        <w:spacing w:after="0" w:line="240" w:lineRule="auto"/>
        <w:ind w:firstLine="426"/>
        <w:jc w:val="both"/>
        <w:rPr>
          <w:rFonts w:cs="Tahoma"/>
        </w:rPr>
      </w:pPr>
    </w:p>
    <w:p w:rsidR="00C529E5" w:rsidRDefault="00233A5B" w:rsidP="00597536">
      <w:pPr>
        <w:numPr>
          <w:ilvl w:val="0"/>
          <w:numId w:val="3"/>
        </w:numPr>
        <w:tabs>
          <w:tab w:val="left" w:pos="426"/>
        </w:tabs>
        <w:suppressAutoHyphens/>
        <w:spacing w:after="0" w:line="240" w:lineRule="auto"/>
        <w:ind w:left="426"/>
        <w:jc w:val="both"/>
        <w:rPr>
          <w:rFonts w:cs="Tahoma"/>
          <w:b/>
          <w:i/>
        </w:rPr>
      </w:pPr>
      <w:r w:rsidRPr="007579A6">
        <w:rPr>
          <w:rFonts w:cs="Tahoma"/>
          <w:b/>
          <w:i/>
        </w:rPr>
        <w:t>Ubezpieczenie ryzyka katastrofy budowlanej</w:t>
      </w:r>
    </w:p>
    <w:p w:rsidR="00233A5B" w:rsidRPr="007579A6" w:rsidRDefault="00233A5B" w:rsidP="00233A5B">
      <w:pPr>
        <w:autoSpaceDE w:val="0"/>
        <w:spacing w:after="0" w:line="240" w:lineRule="auto"/>
        <w:ind w:left="360"/>
        <w:jc w:val="both"/>
        <w:rPr>
          <w:rFonts w:cs="Tahoma"/>
        </w:rPr>
      </w:pPr>
      <w:r w:rsidRPr="007579A6">
        <w:rPr>
          <w:rFonts w:cs="Tahoma"/>
        </w:rPr>
        <w:t>Na mocy niniejszej klauzul ustala się, że:</w:t>
      </w:r>
    </w:p>
    <w:p w:rsidR="00233A5B" w:rsidRPr="007579A6" w:rsidRDefault="00233A5B" w:rsidP="00597536">
      <w:pPr>
        <w:numPr>
          <w:ilvl w:val="0"/>
          <w:numId w:val="2"/>
        </w:numPr>
        <w:tabs>
          <w:tab w:val="left" w:pos="720"/>
        </w:tabs>
        <w:suppressAutoHyphens/>
        <w:spacing w:after="0" w:line="240" w:lineRule="auto"/>
        <w:jc w:val="both"/>
        <w:rPr>
          <w:rFonts w:cs="Tahoma"/>
        </w:rPr>
      </w:pPr>
      <w:r w:rsidRPr="007579A6">
        <w:rPr>
          <w:rFonts w:cs="Tahoma"/>
        </w:rPr>
        <w:t>W granicach limitu odpowiedzialności zakres ubezpieczenia zostaje rozszerzony o szkody powstałe wskutek katastrofy budowlanej.</w:t>
      </w:r>
    </w:p>
    <w:p w:rsidR="00233A5B" w:rsidRPr="007579A6" w:rsidRDefault="00233A5B" w:rsidP="00597536">
      <w:pPr>
        <w:numPr>
          <w:ilvl w:val="0"/>
          <w:numId w:val="2"/>
        </w:numPr>
        <w:tabs>
          <w:tab w:val="left" w:pos="720"/>
        </w:tabs>
        <w:suppressAutoHyphens/>
        <w:spacing w:after="0" w:line="240" w:lineRule="auto"/>
        <w:jc w:val="both"/>
        <w:rPr>
          <w:rFonts w:cs="Tahoma"/>
        </w:rPr>
      </w:pPr>
      <w:r w:rsidRPr="007579A6">
        <w:rPr>
          <w:rFonts w:cs="Tahoma"/>
        </w:rPr>
        <w:t>Przez katastrofę budowlaną rozumie się niezamierzone, gwałtowne zniszczenie budynku lub budowli lub ich części, a także konstrukcyjnych elementów rusztowań, elementów urządzeń formujących, ścianek szczelnych i obudowy wykopów, o którym zostały powiadomione podmioty określone w art. 75 ust.1 Prawa Budowlanego.</w:t>
      </w:r>
    </w:p>
    <w:p w:rsidR="00233A5B" w:rsidRPr="007579A6" w:rsidRDefault="00233A5B" w:rsidP="00597536">
      <w:pPr>
        <w:numPr>
          <w:ilvl w:val="0"/>
          <w:numId w:val="2"/>
        </w:numPr>
        <w:tabs>
          <w:tab w:val="left" w:pos="720"/>
        </w:tabs>
        <w:suppressAutoHyphens/>
        <w:spacing w:after="0" w:line="240" w:lineRule="auto"/>
        <w:jc w:val="both"/>
        <w:rPr>
          <w:rFonts w:cs="Tahoma"/>
        </w:rPr>
      </w:pPr>
      <w:r w:rsidRPr="007579A6">
        <w:rPr>
          <w:rFonts w:cs="Tahoma"/>
        </w:rPr>
        <w:t>Zakresem ochrony ubezpieczeniowej nie są objęte budynki i budowle przeznaczone do rozbiórki lub wyburzenia.</w:t>
      </w:r>
    </w:p>
    <w:p w:rsidR="00C529E5" w:rsidRDefault="00AE1E3D">
      <w:pPr>
        <w:shd w:val="clear" w:color="auto" w:fill="F2F2F2" w:themeFill="background1" w:themeFillShade="F2"/>
        <w:spacing w:after="0" w:line="240" w:lineRule="auto"/>
        <w:ind w:left="360"/>
        <w:jc w:val="both"/>
        <w:rPr>
          <w:rFonts w:cs="Tahoma"/>
          <w:i/>
        </w:rPr>
      </w:pPr>
      <w:r w:rsidRPr="00AE1E3D">
        <w:rPr>
          <w:rFonts w:cs="Tahoma"/>
          <w:i/>
        </w:rPr>
        <w:t xml:space="preserve">Limit odpowiedzialności na jedno i wszystkie zdarzenia - </w:t>
      </w:r>
      <w:r w:rsidRPr="00E472D8">
        <w:rPr>
          <w:rFonts w:cs="Tahoma"/>
          <w:b/>
          <w:i/>
          <w:strike/>
          <w:color w:val="FF0000"/>
        </w:rPr>
        <w:t>10</w:t>
      </w:r>
      <w:r w:rsidR="00E472D8" w:rsidRPr="00E472D8">
        <w:rPr>
          <w:rFonts w:cs="Tahoma"/>
          <w:b/>
          <w:i/>
          <w:color w:val="00B050"/>
        </w:rPr>
        <w:t>5</w:t>
      </w:r>
      <w:r w:rsidRPr="00AE1E3D">
        <w:rPr>
          <w:rFonts w:cs="Tahoma"/>
          <w:i/>
        </w:rPr>
        <w:t> 000 000 zł</w:t>
      </w:r>
    </w:p>
    <w:p w:rsidR="004A4DC4" w:rsidRPr="002C37E1" w:rsidRDefault="004A4DC4">
      <w:pPr>
        <w:shd w:val="clear" w:color="auto" w:fill="F2F2F2" w:themeFill="background1" w:themeFillShade="F2"/>
        <w:spacing w:after="0" w:line="240" w:lineRule="auto"/>
        <w:ind w:left="360"/>
        <w:jc w:val="both"/>
        <w:rPr>
          <w:rFonts w:cs="Tahoma"/>
          <w:i/>
        </w:rPr>
      </w:pPr>
      <w:r w:rsidRPr="002C37E1">
        <w:rPr>
          <w:rFonts w:cs="Tahoma"/>
          <w:i/>
        </w:rPr>
        <w:t>Franszyza redukcyjna – 2 000 zł</w:t>
      </w:r>
    </w:p>
    <w:p w:rsidR="003B4382" w:rsidRDefault="003B4382" w:rsidP="00CF43CF">
      <w:pPr>
        <w:spacing w:after="0" w:line="240" w:lineRule="auto"/>
        <w:ind w:firstLine="426"/>
        <w:jc w:val="both"/>
        <w:rPr>
          <w:rFonts w:cs="Tahoma"/>
        </w:rPr>
      </w:pPr>
    </w:p>
    <w:p w:rsidR="00C529E5" w:rsidRDefault="00AE1E3D" w:rsidP="00597536">
      <w:pPr>
        <w:numPr>
          <w:ilvl w:val="0"/>
          <w:numId w:val="3"/>
        </w:numPr>
        <w:tabs>
          <w:tab w:val="left" w:pos="426"/>
        </w:tabs>
        <w:suppressAutoHyphens/>
        <w:spacing w:after="0" w:line="240" w:lineRule="auto"/>
        <w:ind w:left="426"/>
        <w:jc w:val="both"/>
        <w:rPr>
          <w:rFonts w:cs="Tahoma"/>
          <w:b/>
          <w:i/>
        </w:rPr>
      </w:pPr>
      <w:r w:rsidRPr="00AE1E3D">
        <w:rPr>
          <w:rFonts w:cs="Tahoma"/>
          <w:b/>
          <w:i/>
        </w:rPr>
        <w:t>Rozszerzenie ubezpieczeń mienia o ryzyko aktów terroryzmu</w:t>
      </w:r>
    </w:p>
    <w:p w:rsidR="00815014" w:rsidRPr="002C37E1" w:rsidRDefault="00815014">
      <w:pPr>
        <w:autoSpaceDE w:val="0"/>
        <w:spacing w:after="0" w:line="240" w:lineRule="auto"/>
        <w:ind w:left="360"/>
        <w:jc w:val="both"/>
        <w:rPr>
          <w:rFonts w:cs="Tahoma"/>
        </w:rPr>
      </w:pPr>
      <w:r w:rsidRPr="002C37E1">
        <w:rPr>
          <w:rFonts w:cs="Tahoma"/>
        </w:rPr>
        <w:t>Z zastrzeżeniem pozostałych warunków umowy ubezpieczenia ustala się, że ubezpieczyciel obejmuje ochroną szkody powstałe w ubezpieczonym mieniu wskutek aktów terroryzmu. Za terroryzm uważa się działanie jakiejkolwiek osoby lub grupy osób działających samodzielnie lub w imieniu albo w powiązaniu z jakąkolwiek organizacją lub władzą z pobudek ideologicznych, politycznych, religijnych lub podobnych skierowane przeciwko społeczeństwu, jego części lub organowi władzy zamiarem osiągnięcia celów politycznych, ekonomicznych, ideologicznych, wyznaniowych lub społecznych poprzez wywołanie chaosu, zastraszenia lub dezorganizacji życia publicznego.</w:t>
      </w:r>
    </w:p>
    <w:p w:rsidR="00C529E5" w:rsidRPr="002C37E1" w:rsidRDefault="00AE1E3D">
      <w:pPr>
        <w:shd w:val="clear" w:color="auto" w:fill="F2F2F2" w:themeFill="background1" w:themeFillShade="F2"/>
        <w:autoSpaceDE w:val="0"/>
        <w:spacing w:after="0" w:line="240" w:lineRule="auto"/>
        <w:ind w:left="360"/>
        <w:jc w:val="both"/>
        <w:rPr>
          <w:rFonts w:cs="Tahoma"/>
          <w:i/>
        </w:rPr>
      </w:pPr>
      <w:r w:rsidRPr="002C37E1">
        <w:rPr>
          <w:rFonts w:cs="Tahoma"/>
          <w:i/>
        </w:rPr>
        <w:t>Limit: 1 000 000 zł</w:t>
      </w:r>
    </w:p>
    <w:p w:rsidR="004A4DC4" w:rsidRPr="002C37E1" w:rsidRDefault="004A4DC4">
      <w:pPr>
        <w:shd w:val="clear" w:color="auto" w:fill="F2F2F2" w:themeFill="background1" w:themeFillShade="F2"/>
        <w:autoSpaceDE w:val="0"/>
        <w:spacing w:after="0" w:line="240" w:lineRule="auto"/>
        <w:ind w:left="360"/>
        <w:jc w:val="both"/>
        <w:rPr>
          <w:rFonts w:cs="Tahoma"/>
          <w:i/>
        </w:rPr>
      </w:pPr>
      <w:r w:rsidRPr="002C37E1">
        <w:rPr>
          <w:rFonts w:cs="Tahoma"/>
          <w:i/>
        </w:rPr>
        <w:t>Franszyza redukcyjna – 2 000 zł na każde zdarzenie</w:t>
      </w:r>
    </w:p>
    <w:p w:rsidR="00C529E5" w:rsidRDefault="00C529E5">
      <w:pPr>
        <w:autoSpaceDE w:val="0"/>
        <w:spacing w:after="0" w:line="240" w:lineRule="auto"/>
        <w:ind w:left="360"/>
        <w:jc w:val="both"/>
        <w:rPr>
          <w:rFonts w:cs="Tahoma"/>
        </w:rPr>
      </w:pPr>
    </w:p>
    <w:p w:rsidR="00C529E5" w:rsidRDefault="00AE1E3D" w:rsidP="00597536">
      <w:pPr>
        <w:numPr>
          <w:ilvl w:val="0"/>
          <w:numId w:val="3"/>
        </w:numPr>
        <w:tabs>
          <w:tab w:val="left" w:pos="426"/>
        </w:tabs>
        <w:suppressAutoHyphens/>
        <w:spacing w:after="0" w:line="240" w:lineRule="auto"/>
        <w:ind w:left="426"/>
        <w:jc w:val="both"/>
        <w:rPr>
          <w:rFonts w:cs="Tahoma"/>
          <w:b/>
          <w:i/>
        </w:rPr>
      </w:pPr>
      <w:r w:rsidRPr="00AE1E3D">
        <w:rPr>
          <w:rFonts w:cs="Tahoma"/>
          <w:b/>
          <w:i/>
        </w:rPr>
        <w:t xml:space="preserve">Rozszerzenie ubezpieczeń mienia o ryzyko strajków, zamieszek i rozruchów </w:t>
      </w:r>
    </w:p>
    <w:p w:rsidR="00C529E5" w:rsidRDefault="00AE1E3D">
      <w:pPr>
        <w:autoSpaceDE w:val="0"/>
        <w:spacing w:after="0" w:line="240" w:lineRule="auto"/>
        <w:ind w:left="360"/>
        <w:jc w:val="both"/>
        <w:rPr>
          <w:rFonts w:cs="Tahoma"/>
        </w:rPr>
      </w:pPr>
      <w:r w:rsidRPr="00AE1E3D">
        <w:rPr>
          <w:rFonts w:cs="Tahoma"/>
        </w:rPr>
        <w:t xml:space="preserve">Włączenie do zakresu ochrony szkód powstałych w ubezpieczonym mieniu bezpośrednio wskutek strajków, zamieszek lub rozruchów. </w:t>
      </w:r>
    </w:p>
    <w:p w:rsidR="00C529E5" w:rsidRDefault="00AE1E3D">
      <w:pPr>
        <w:shd w:val="clear" w:color="auto" w:fill="F2F2F2" w:themeFill="background1" w:themeFillShade="F2"/>
        <w:autoSpaceDE w:val="0"/>
        <w:spacing w:after="0" w:line="240" w:lineRule="auto"/>
        <w:ind w:left="360"/>
        <w:jc w:val="both"/>
        <w:rPr>
          <w:rFonts w:cs="Tahoma"/>
          <w:i/>
        </w:rPr>
      </w:pPr>
      <w:r w:rsidRPr="00AE1E3D">
        <w:rPr>
          <w:rFonts w:cs="Tahoma"/>
          <w:i/>
        </w:rPr>
        <w:t>Limit: 1 000 000 zł</w:t>
      </w:r>
    </w:p>
    <w:p w:rsidR="004A4DC4" w:rsidRPr="002C37E1" w:rsidRDefault="004A4DC4" w:rsidP="004A4DC4">
      <w:pPr>
        <w:shd w:val="clear" w:color="auto" w:fill="F2F2F2" w:themeFill="background1" w:themeFillShade="F2"/>
        <w:autoSpaceDE w:val="0"/>
        <w:spacing w:after="0" w:line="240" w:lineRule="auto"/>
        <w:ind w:left="360"/>
        <w:jc w:val="both"/>
        <w:rPr>
          <w:rFonts w:cs="Tahoma"/>
          <w:i/>
        </w:rPr>
      </w:pPr>
      <w:r w:rsidRPr="002C37E1">
        <w:rPr>
          <w:rFonts w:cs="Tahoma"/>
          <w:i/>
        </w:rPr>
        <w:t>Franszyza redukcyjna – 2 000 zł na każde zdarzenie</w:t>
      </w:r>
    </w:p>
    <w:p w:rsidR="00CF43CF" w:rsidRPr="007579A6" w:rsidRDefault="00CF43CF" w:rsidP="00CF43CF">
      <w:pPr>
        <w:spacing w:after="0" w:line="240" w:lineRule="auto"/>
        <w:ind w:firstLine="42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likwidacyjna </w:t>
      </w:r>
    </w:p>
    <w:p w:rsidR="00CF43CF" w:rsidRPr="007579A6" w:rsidRDefault="00AE1E3D" w:rsidP="00CF43CF">
      <w:pPr>
        <w:spacing w:after="0" w:line="240" w:lineRule="auto"/>
        <w:ind w:left="426"/>
        <w:jc w:val="both"/>
        <w:rPr>
          <w:rFonts w:cs="Tahoma"/>
        </w:rPr>
      </w:pPr>
      <w:r w:rsidRPr="00AE1E3D">
        <w:rPr>
          <w:rFonts w:cs="Tahoma"/>
        </w:rPr>
        <w:t>Ustala się , że w razie braku innych, korzystniejszych dla ubezpieczającego zapisów umowy ubezpieczenia określa się, że:</w:t>
      </w:r>
    </w:p>
    <w:p w:rsidR="00CF43CF" w:rsidRPr="007579A6" w:rsidRDefault="00AE1E3D" w:rsidP="00CF43CF">
      <w:pPr>
        <w:spacing w:after="0" w:line="240" w:lineRule="auto"/>
        <w:ind w:left="426"/>
        <w:jc w:val="both"/>
        <w:rPr>
          <w:rFonts w:cs="Tahoma"/>
        </w:rPr>
      </w:pPr>
      <w:r w:rsidRPr="00AE1E3D">
        <w:rPr>
          <w:rFonts w:cs="Tahoma"/>
        </w:rPr>
        <w:t xml:space="preserve">1. szkody w środkach trwałych ubezpieczonych wg wartości odtworzeniowej lub wartości księgowej brutto likwidowane będą wg pełnych kosztów naprawy, odtworzenia bądź odbudowy zniszczonego bądź utraconego mienia z uwzględnieniem kosztów opracowania dokumentacji, transportu, demontażu i montażu ponownego oraz innych tego typu kosztów, do wysokości sumy ubezpieczenia. W szczególności przy naliczaniu wysokości odszkodowania nie będzie brane pod uwagę zużycie techniczne oraz umorzenie księgowe danego środka trwałego. </w:t>
      </w:r>
    </w:p>
    <w:p w:rsidR="00CF43CF" w:rsidRPr="007579A6" w:rsidRDefault="00AE1E3D" w:rsidP="00CF43CF">
      <w:pPr>
        <w:spacing w:after="0" w:line="240" w:lineRule="auto"/>
        <w:ind w:left="426"/>
        <w:jc w:val="both"/>
        <w:rPr>
          <w:rFonts w:cs="Tahoma"/>
        </w:rPr>
      </w:pPr>
      <w:r w:rsidRPr="00AE1E3D">
        <w:rPr>
          <w:rFonts w:cs="Tahoma"/>
        </w:rPr>
        <w:t>W przypadku gdy ubezpieczony zrezygnuje z naprawy lub odtwarzania zniszczonego lub utraconego mienia, odszkodowanie zostanie naliczone z uwzględnieniem stopnia technicznego zużycia.</w:t>
      </w:r>
    </w:p>
    <w:p w:rsidR="00CF43CF" w:rsidRPr="007579A6" w:rsidRDefault="00AE1E3D" w:rsidP="00CF43CF">
      <w:pPr>
        <w:pStyle w:val="Tekstpodstawowywcity32"/>
        <w:widowControl w:val="0"/>
        <w:spacing w:after="0"/>
        <w:ind w:left="426"/>
        <w:jc w:val="both"/>
        <w:rPr>
          <w:rFonts w:asciiTheme="minorHAnsi" w:hAnsiTheme="minorHAnsi" w:cs="Tahoma"/>
          <w:sz w:val="22"/>
          <w:szCs w:val="22"/>
        </w:rPr>
      </w:pPr>
      <w:r w:rsidRPr="00AE1E3D">
        <w:rPr>
          <w:rFonts w:asciiTheme="minorHAnsi" w:hAnsiTheme="minorHAnsi" w:cs="Tahoma"/>
          <w:sz w:val="22"/>
          <w:szCs w:val="22"/>
        </w:rPr>
        <w:t xml:space="preserve">2. Górną granicę odszkodowania stanowi suma ubezpieczenia zadeklarowana dla danego środka trwałego, a w przypadku mienia objętego ubezpieczeniem bez wskazywania indywidualnej sumy ubezpieczenia – udokumentowany koszt zakupu lub budowy, z uwzględnieniem kosztów towarzyszących bezpośrednio związanych z odbudową, a także z zachowaniem dotychczasowych funkcji i istotnych elementów obiektu. </w:t>
      </w:r>
    </w:p>
    <w:p w:rsidR="00CF43CF" w:rsidRDefault="00AE1E3D" w:rsidP="00CF43CF">
      <w:pPr>
        <w:pStyle w:val="Tekstpodstawowywcity32"/>
        <w:widowControl w:val="0"/>
        <w:spacing w:after="0"/>
        <w:ind w:left="426"/>
        <w:jc w:val="both"/>
        <w:rPr>
          <w:rFonts w:asciiTheme="minorHAnsi" w:hAnsiTheme="minorHAnsi" w:cs="Tahoma"/>
          <w:sz w:val="22"/>
          <w:szCs w:val="22"/>
        </w:rPr>
      </w:pPr>
      <w:r w:rsidRPr="00AE1E3D">
        <w:rPr>
          <w:rFonts w:asciiTheme="minorHAnsi" w:hAnsiTheme="minorHAnsi" w:cs="Tahoma"/>
          <w:sz w:val="22"/>
          <w:szCs w:val="22"/>
        </w:rPr>
        <w:t xml:space="preserve">3. W przypadku mienia ubezpieczonego wg wartości księgowej brutto instytucja </w:t>
      </w:r>
      <w:r w:rsidRPr="00AE1E3D">
        <w:rPr>
          <w:rFonts w:asciiTheme="minorHAnsi" w:hAnsiTheme="minorHAnsi" w:cs="Tahoma"/>
          <w:sz w:val="22"/>
          <w:szCs w:val="22"/>
        </w:rPr>
        <w:lastRenderedPageBreak/>
        <w:t xml:space="preserve">niedoubezpieczenia i zasada proporcji nie będzie stosowana niezależnie od wzajemnej relacji wartości odtworzeniowej i sumy ubezpieczenia. </w:t>
      </w:r>
    </w:p>
    <w:p w:rsidR="0004064C" w:rsidRPr="002C37E1" w:rsidRDefault="0004064C" w:rsidP="00CF43CF">
      <w:pPr>
        <w:pStyle w:val="Tekstpodstawowywcity32"/>
        <w:widowControl w:val="0"/>
        <w:spacing w:after="0"/>
        <w:ind w:left="426"/>
        <w:jc w:val="both"/>
        <w:rPr>
          <w:rFonts w:asciiTheme="minorHAnsi" w:hAnsiTheme="minorHAnsi" w:cs="Tahoma"/>
          <w:sz w:val="22"/>
          <w:szCs w:val="22"/>
        </w:rPr>
      </w:pPr>
      <w:r w:rsidRPr="002C37E1">
        <w:rPr>
          <w:rFonts w:asciiTheme="minorHAnsi" w:hAnsiTheme="minorHAnsi" w:cs="Tahoma"/>
          <w:sz w:val="22"/>
          <w:szCs w:val="22"/>
        </w:rPr>
        <w:t>4. likwidacja szkód w obiektach o charakterze zabytkowym prowadzona będzie z uwzględnieniem zabytkowego charakteru mienia, w tym w szczególności kosztów wynikających z likwidacji szkód pod nadzorem konserwatora zabytków, prac odpowiednio wykwalifikowanych osób, z uwzględnieniem adekwatnych do rodzaju i charakteru mienia technologii, materiałów i procedur. Likwidacja szkód nie obejmuje wartości kolekcjonerskiej/rynkowej, tj. nie związanej z faktycznymi kosztami odtworzenia wartości handlowej wynikającej z unikalnego/ kolekcjonerskiego charakteru mienia.</w:t>
      </w:r>
    </w:p>
    <w:p w:rsidR="00233A5B" w:rsidRDefault="00233A5B" w:rsidP="00CF43CF">
      <w:pPr>
        <w:pStyle w:val="Tekstpodstawowywcity32"/>
        <w:widowControl w:val="0"/>
        <w:spacing w:after="0"/>
        <w:ind w:left="426"/>
        <w:jc w:val="both"/>
        <w:rPr>
          <w:rFonts w:asciiTheme="minorHAnsi" w:hAnsiTheme="minorHAnsi" w:cs="Tahoma"/>
          <w:sz w:val="22"/>
          <w:szCs w:val="22"/>
        </w:rPr>
      </w:pPr>
    </w:p>
    <w:p w:rsidR="00233A5B" w:rsidRPr="007579A6" w:rsidRDefault="00233A5B" w:rsidP="00597536">
      <w:pPr>
        <w:numPr>
          <w:ilvl w:val="0"/>
          <w:numId w:val="3"/>
        </w:numPr>
        <w:tabs>
          <w:tab w:val="left" w:pos="360"/>
          <w:tab w:val="left" w:pos="426"/>
        </w:tabs>
        <w:suppressAutoHyphens/>
        <w:spacing w:after="0" w:line="240" w:lineRule="auto"/>
        <w:ind w:left="360"/>
        <w:jc w:val="both"/>
        <w:rPr>
          <w:rFonts w:cs="Tahoma"/>
          <w:b/>
          <w:i/>
        </w:rPr>
      </w:pPr>
      <w:r w:rsidRPr="007579A6">
        <w:rPr>
          <w:rFonts w:cs="Tahoma"/>
          <w:b/>
          <w:i/>
        </w:rPr>
        <w:t xml:space="preserve">Klauzula likwidacji szkód w sprzęcie elektronicznym </w:t>
      </w:r>
    </w:p>
    <w:p w:rsidR="00233A5B" w:rsidRPr="007579A6" w:rsidRDefault="00233A5B" w:rsidP="00233A5B">
      <w:pPr>
        <w:spacing w:after="0" w:line="240" w:lineRule="auto"/>
        <w:ind w:left="426"/>
        <w:jc w:val="both"/>
        <w:rPr>
          <w:rFonts w:cs="Tahoma"/>
        </w:rPr>
      </w:pPr>
      <w:r w:rsidRPr="007579A6">
        <w:rPr>
          <w:rFonts w:cs="Tahoma"/>
        </w:rPr>
        <w:t>W razie braku innych, korzystniejszych dla ubezpieczającego/ubezpieczonego zapisów umowy ubezpieczenia określa się, że:</w:t>
      </w:r>
    </w:p>
    <w:p w:rsidR="00233A5B" w:rsidRPr="007579A6" w:rsidRDefault="00233A5B" w:rsidP="00597536">
      <w:pPr>
        <w:numPr>
          <w:ilvl w:val="1"/>
          <w:numId w:val="4"/>
        </w:numPr>
        <w:tabs>
          <w:tab w:val="left" w:pos="1134"/>
        </w:tabs>
        <w:spacing w:after="0" w:line="240" w:lineRule="auto"/>
        <w:ind w:left="426" w:firstLine="0"/>
        <w:jc w:val="both"/>
        <w:rPr>
          <w:rFonts w:cs="Tahoma"/>
        </w:rPr>
      </w:pPr>
      <w:r w:rsidRPr="007579A6">
        <w:rPr>
          <w:rFonts w:cs="Tahoma"/>
        </w:rPr>
        <w:t xml:space="preserve">szkody w sprzęcie elektronicznym likwidowane będą na postawie kosztów odtworzenia, rozumianych jako koszt naprawy lub zastąpienia ubezpieczonego sprzętu jego części lub elementu składowego przez fabrycznie nowy, dostępny na rynku, możliwie jak najbardziej zbliżony parametrami jakości i wydajności do sprzętu zniszczonego lub utraconego, z uwzględnieniem kosztów transportu, demontażu i montażu ponownego oraz opłat celnych i innych tego typu należności, niezależnie od wieku i stopnia umorzenia sprzętu. </w:t>
      </w:r>
    </w:p>
    <w:p w:rsidR="00233A5B" w:rsidRPr="007579A6" w:rsidRDefault="00233A5B" w:rsidP="00597536">
      <w:pPr>
        <w:numPr>
          <w:ilvl w:val="1"/>
          <w:numId w:val="4"/>
        </w:numPr>
        <w:tabs>
          <w:tab w:val="left" w:pos="1134"/>
        </w:tabs>
        <w:spacing w:after="0" w:line="240" w:lineRule="auto"/>
        <w:ind w:left="426" w:firstLine="0"/>
        <w:jc w:val="both"/>
        <w:rPr>
          <w:rFonts w:cs="Tahoma"/>
        </w:rPr>
      </w:pPr>
      <w:r w:rsidRPr="007579A6">
        <w:rPr>
          <w:rFonts w:cs="Tahoma"/>
        </w:rPr>
        <w:t xml:space="preserve">Przy likwidacji szkody będzie brana pod uwagę marka sprzętu, jego szczególne cechy i właściwości (jak np. podwyższona wytrzymałość), a także przynależność do segmentu rynkowego, które to parametry w razie likwidacji szkody w granicach sumy ubezpieczenia zostaną zachowane, niezależnie od relacji parametrów technicznych sprzętu uszkodzonego i dostępności na rynku sprzętu o parametrach wydajności odpowiadających lub wyższych niż dla sprzętu uszkodzonego w innych (niższych) segmentach oferty rynkowej. </w:t>
      </w:r>
    </w:p>
    <w:p w:rsidR="00233A5B" w:rsidRPr="007579A6" w:rsidRDefault="00233A5B" w:rsidP="00597536">
      <w:pPr>
        <w:numPr>
          <w:ilvl w:val="1"/>
          <w:numId w:val="4"/>
        </w:numPr>
        <w:tabs>
          <w:tab w:val="left" w:pos="1134"/>
        </w:tabs>
        <w:spacing w:after="0" w:line="240" w:lineRule="auto"/>
        <w:ind w:left="426" w:firstLine="0"/>
        <w:jc w:val="both"/>
        <w:rPr>
          <w:rFonts w:cs="Tahoma"/>
        </w:rPr>
      </w:pPr>
      <w:r w:rsidRPr="007579A6">
        <w:rPr>
          <w:rFonts w:cs="Tahoma"/>
        </w:rPr>
        <w:t>W przypadku mienia ubezpieczonego wg wartości księgowej brutto instytucja niedoubezpieczenia i zasada proporcji nie będzie stosowana niezależnie od wzajemnej relacji wartości odtworzenia i sumy ubezpieczenia.</w:t>
      </w:r>
    </w:p>
    <w:p w:rsidR="00233A5B" w:rsidRDefault="00233A5B" w:rsidP="00597536">
      <w:pPr>
        <w:numPr>
          <w:ilvl w:val="1"/>
          <w:numId w:val="4"/>
        </w:numPr>
        <w:tabs>
          <w:tab w:val="left" w:pos="1134"/>
        </w:tabs>
        <w:spacing w:after="0" w:line="240" w:lineRule="auto"/>
        <w:ind w:left="426" w:firstLine="0"/>
        <w:jc w:val="both"/>
        <w:rPr>
          <w:rFonts w:cs="Tahoma"/>
        </w:rPr>
      </w:pPr>
      <w:r w:rsidRPr="007579A6">
        <w:rPr>
          <w:rFonts w:cs="Tahoma"/>
        </w:rPr>
        <w:t>W przypadku gdy naprawa uszkodzonego przedmiotu albo jego wymiana nie jest możliwa przyjmuje się jako wysokość szkody – wartość kosztów, które byłyby poniesione w</w:t>
      </w:r>
      <w:r>
        <w:rPr>
          <w:rFonts w:cs="Tahoma"/>
        </w:rPr>
        <w:t> </w:t>
      </w:r>
      <w:r w:rsidRPr="007579A6">
        <w:rPr>
          <w:rFonts w:cs="Tahoma"/>
        </w:rPr>
        <w:t>związku z naprawą lub wymianą, nie wyższą jednak niż rzeczywista wartość przedmiotu na dzień powstania szkody.</w:t>
      </w:r>
    </w:p>
    <w:p w:rsidR="00C529E5" w:rsidRDefault="00C529E5">
      <w:pPr>
        <w:tabs>
          <w:tab w:val="left" w:pos="1134"/>
        </w:tabs>
        <w:spacing w:after="0" w:line="240" w:lineRule="auto"/>
        <w:ind w:left="426"/>
        <w:jc w:val="both"/>
        <w:rPr>
          <w:rFonts w:cs="Tahoma"/>
        </w:rPr>
      </w:pPr>
    </w:p>
    <w:p w:rsidR="00233A5B" w:rsidRPr="007579A6" w:rsidRDefault="00233A5B" w:rsidP="00597536">
      <w:pPr>
        <w:keepNext/>
        <w:numPr>
          <w:ilvl w:val="0"/>
          <w:numId w:val="3"/>
        </w:numPr>
        <w:tabs>
          <w:tab w:val="left" w:pos="360"/>
          <w:tab w:val="left" w:pos="426"/>
        </w:tabs>
        <w:suppressAutoHyphens/>
        <w:spacing w:after="0" w:line="240" w:lineRule="auto"/>
        <w:ind w:left="357" w:hanging="357"/>
        <w:jc w:val="both"/>
        <w:rPr>
          <w:rFonts w:cs="Tahoma"/>
          <w:b/>
          <w:i/>
        </w:rPr>
      </w:pPr>
      <w:r w:rsidRPr="007579A6">
        <w:rPr>
          <w:rFonts w:cs="Tahoma"/>
          <w:b/>
          <w:i/>
        </w:rPr>
        <w:t xml:space="preserve">Klauzula samolikwidacji drobnych szkód </w:t>
      </w:r>
    </w:p>
    <w:p w:rsidR="00233A5B" w:rsidRPr="007579A6" w:rsidRDefault="00233A5B" w:rsidP="00233A5B">
      <w:pPr>
        <w:tabs>
          <w:tab w:val="left" w:pos="709"/>
        </w:tabs>
        <w:spacing w:after="0" w:line="240" w:lineRule="auto"/>
        <w:ind w:left="426"/>
        <w:jc w:val="both"/>
        <w:rPr>
          <w:rFonts w:cs="Tahoma"/>
        </w:rPr>
      </w:pPr>
      <w:r w:rsidRPr="007579A6">
        <w:rPr>
          <w:rFonts w:cs="Tahoma"/>
        </w:rPr>
        <w:t xml:space="preserve">Z zachowaniem pozostałych, nie zmienionych niniejszą klauzulą, postanowień umowy ubezpieczenia określonych we wniosku i ogólnych warunkach ubezpieczenia umożliwia się Ubezpieczonemu samodzielną likwidację drobnych szkód natychmiast po zgłoszeniu Ubezpieczycielowi faktu wystąpienia szkody. </w:t>
      </w:r>
    </w:p>
    <w:p w:rsidR="00233A5B" w:rsidRPr="007579A6" w:rsidRDefault="00233A5B" w:rsidP="00233A5B">
      <w:pPr>
        <w:tabs>
          <w:tab w:val="left" w:pos="709"/>
        </w:tabs>
        <w:spacing w:after="0" w:line="240" w:lineRule="auto"/>
        <w:ind w:left="426"/>
        <w:jc w:val="both"/>
        <w:rPr>
          <w:rFonts w:cs="Tahoma"/>
        </w:rPr>
      </w:pPr>
      <w:r w:rsidRPr="007579A6">
        <w:rPr>
          <w:rFonts w:cs="Tahoma"/>
        </w:rPr>
        <w:t>Ubezpieczony zobowiązany jest zachować uszkodzone części oraz sporządzić uprzednio pisemny protokół opisujący okoliczności powstania takiej szkody oraz jej skutki i rozmiar wraz z</w:t>
      </w:r>
      <w:r>
        <w:rPr>
          <w:rFonts w:cs="Tahoma"/>
        </w:rPr>
        <w:t> </w:t>
      </w:r>
      <w:r w:rsidRPr="007579A6">
        <w:rPr>
          <w:rFonts w:cs="Tahoma"/>
        </w:rPr>
        <w:t xml:space="preserve">dokumentacją zdjęciową. </w:t>
      </w:r>
    </w:p>
    <w:p w:rsidR="00233A5B" w:rsidRPr="007579A6" w:rsidRDefault="00233A5B" w:rsidP="00233A5B">
      <w:pPr>
        <w:tabs>
          <w:tab w:val="left" w:pos="709"/>
        </w:tabs>
        <w:spacing w:after="0" w:line="240" w:lineRule="auto"/>
        <w:ind w:left="426"/>
        <w:jc w:val="both"/>
        <w:rPr>
          <w:rFonts w:cs="Tahoma"/>
        </w:rPr>
      </w:pPr>
      <w:r w:rsidRPr="007579A6">
        <w:rPr>
          <w:rFonts w:cs="Tahoma"/>
        </w:rPr>
        <w:t xml:space="preserve">Protokół powinien zawierać podpisy przedstawicieli Ubezpieczonego, świadka zdarzenia lub osoby, która wykryła szkodę oraz jeśli to możliwe, oświadczenie sprawcy szkody. </w:t>
      </w:r>
    </w:p>
    <w:p w:rsidR="00233A5B" w:rsidRPr="007579A6" w:rsidRDefault="00233A5B" w:rsidP="00233A5B">
      <w:pPr>
        <w:tabs>
          <w:tab w:val="left" w:pos="709"/>
        </w:tabs>
        <w:spacing w:after="0" w:line="240" w:lineRule="auto"/>
        <w:ind w:left="426"/>
        <w:jc w:val="both"/>
        <w:rPr>
          <w:rFonts w:cs="Tahoma"/>
        </w:rPr>
      </w:pPr>
      <w:r w:rsidRPr="007579A6">
        <w:rPr>
          <w:rFonts w:cs="Tahoma"/>
        </w:rPr>
        <w:t>Po dokonaniu naprawy ubezpieczony lub ubezpieczający dostarczy ubezpieczycielowi dokumenty potwierdzające zakres i koszt naprawy bądź odtworzenia mienia będącego przedmiotem szkody.</w:t>
      </w:r>
    </w:p>
    <w:p w:rsidR="00233A5B" w:rsidRPr="007579A6" w:rsidRDefault="00233A5B" w:rsidP="00233A5B">
      <w:pPr>
        <w:tabs>
          <w:tab w:val="left" w:pos="709"/>
        </w:tabs>
        <w:spacing w:after="0" w:line="240" w:lineRule="auto"/>
        <w:ind w:left="426"/>
        <w:jc w:val="both"/>
        <w:rPr>
          <w:rFonts w:cs="Tahoma"/>
        </w:rPr>
      </w:pPr>
      <w:r w:rsidRPr="007579A6">
        <w:rPr>
          <w:rFonts w:cs="Tahoma"/>
        </w:rPr>
        <w:t>Ubezpieczony ma obowiązek powiadomić o szkodzie odpowiednie organa Policji w przypadku, kiedy szkoda jest wynikiem lub posiada znamiona przestępstwa.</w:t>
      </w:r>
    </w:p>
    <w:p w:rsidR="00233A5B" w:rsidRPr="007579A6" w:rsidRDefault="00233A5B" w:rsidP="00BE0F72">
      <w:pPr>
        <w:shd w:val="clear" w:color="auto" w:fill="F2F2F2" w:themeFill="background1" w:themeFillShade="F2"/>
        <w:tabs>
          <w:tab w:val="left" w:pos="709"/>
        </w:tabs>
        <w:spacing w:after="0" w:line="240" w:lineRule="auto"/>
        <w:ind w:left="426"/>
        <w:jc w:val="both"/>
        <w:rPr>
          <w:rFonts w:cs="Tahoma"/>
          <w:i/>
        </w:rPr>
      </w:pPr>
      <w:r w:rsidRPr="007579A6">
        <w:rPr>
          <w:rFonts w:cs="Tahoma"/>
          <w:i/>
        </w:rPr>
        <w:t>Limit (szacunkowa wielkość szkody)</w:t>
      </w:r>
      <w:r w:rsidR="00BE0F72">
        <w:rPr>
          <w:rFonts w:cs="Tahoma"/>
          <w:i/>
        </w:rPr>
        <w:t xml:space="preserve"> </w:t>
      </w:r>
      <w:r w:rsidRPr="007579A6">
        <w:rPr>
          <w:rFonts w:cs="Tahoma"/>
          <w:i/>
        </w:rPr>
        <w:t xml:space="preserve"> 5 000 zł,</w:t>
      </w:r>
    </w:p>
    <w:p w:rsidR="00233A5B" w:rsidRPr="007579A6" w:rsidRDefault="00233A5B" w:rsidP="00233A5B">
      <w:pPr>
        <w:tabs>
          <w:tab w:val="left" w:pos="709"/>
          <w:tab w:val="left" w:pos="1276"/>
        </w:tabs>
        <w:spacing w:after="0" w:line="240" w:lineRule="auto"/>
        <w:ind w:left="426"/>
        <w:jc w:val="both"/>
        <w:rPr>
          <w:rFonts w:cs="Tahoma"/>
          <w:highlight w:val="yellow"/>
        </w:rPr>
      </w:pPr>
    </w:p>
    <w:p w:rsidR="00233A5B" w:rsidRPr="007579A6" w:rsidRDefault="00233A5B" w:rsidP="00597536">
      <w:pPr>
        <w:keepNext/>
        <w:keepLines/>
        <w:numPr>
          <w:ilvl w:val="0"/>
          <w:numId w:val="3"/>
        </w:numPr>
        <w:tabs>
          <w:tab w:val="left" w:pos="360"/>
          <w:tab w:val="left" w:pos="426"/>
        </w:tabs>
        <w:suppressAutoHyphens/>
        <w:spacing w:after="0" w:line="240" w:lineRule="auto"/>
        <w:ind w:left="360"/>
        <w:jc w:val="both"/>
        <w:rPr>
          <w:rFonts w:cs="Tahoma"/>
          <w:b/>
          <w:i/>
        </w:rPr>
      </w:pPr>
      <w:r w:rsidRPr="007579A6">
        <w:rPr>
          <w:rFonts w:cs="Tahoma"/>
          <w:b/>
          <w:i/>
        </w:rPr>
        <w:lastRenderedPageBreak/>
        <w:t xml:space="preserve">Klauzula pomijalnego niedoubezpieczenia </w:t>
      </w:r>
    </w:p>
    <w:p w:rsidR="00233A5B" w:rsidRDefault="00233A5B" w:rsidP="002C37E1">
      <w:pPr>
        <w:keepNext/>
        <w:keepLines/>
        <w:spacing w:after="0" w:line="240" w:lineRule="auto"/>
        <w:ind w:left="426"/>
        <w:jc w:val="both"/>
        <w:rPr>
          <w:rFonts w:cs="Tahoma"/>
        </w:rPr>
      </w:pPr>
      <w:r w:rsidRPr="007579A6">
        <w:rPr>
          <w:rFonts w:cs="Tahoma"/>
        </w:rPr>
        <w:t>Strony postanawiają, że w przypadku gdy pomimo zastosowania innych przewidzianych w umowie zapisów wysokość odszkodowania podlega ograniczeniu w oparciu o zasadę proporcji na skutek stwierdzenia niedoubezpieczenia określa się, że ograniczenie takie będzie miało zastosowanie wyłącznie w przypadku, gdy faktyczna wartość mienia przekracza 130 % zadeklarowanej sumy ubezpieczenia (dotyczy mienia ubezpieczonego wg wartości odtworzeniowej).</w:t>
      </w:r>
    </w:p>
    <w:p w:rsidR="007579A6" w:rsidRPr="007579A6" w:rsidRDefault="007579A6" w:rsidP="00CF43CF">
      <w:pPr>
        <w:pStyle w:val="Tekstpodstawowywcity32"/>
        <w:widowControl w:val="0"/>
        <w:spacing w:after="0"/>
        <w:ind w:left="426"/>
        <w:jc w:val="both"/>
        <w:rPr>
          <w:rFonts w:asciiTheme="minorHAnsi" w:hAnsiTheme="minorHAnsi" w:cs="Tahoma"/>
          <w:sz w:val="22"/>
          <w:szCs w:val="22"/>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kwoty prewencyjnej </w:t>
      </w:r>
    </w:p>
    <w:p w:rsidR="00233A5B" w:rsidRDefault="00AE1E3D" w:rsidP="00233A5B">
      <w:pPr>
        <w:tabs>
          <w:tab w:val="left" w:pos="2700"/>
        </w:tabs>
        <w:spacing w:after="0" w:line="240" w:lineRule="auto"/>
        <w:ind w:left="426"/>
        <w:jc w:val="both"/>
        <w:rPr>
          <w:rFonts w:cs="Tahoma"/>
        </w:rPr>
      </w:pPr>
      <w:r w:rsidRPr="00AE1E3D">
        <w:rPr>
          <w:rFonts w:cs="Tahoma"/>
        </w:rPr>
        <w:t xml:space="preserve">W przypadkach, gdy pomimo zastosowania innych wprowadzonych do umowy ubezpieczenia warunków likwidacji szkody i kalkulacji wysokości odszkodowania, kwota świadczenia podlega ograniczeniu na skutek stwierdzenia wystąpienia niedoubezpieczenia na mocy niniejszej klauzuli wyłącza się stosowanie zasady proporcji i określa, że ubezpieczyciel wypłaca również część świadczenia, przekraczającą wartość należną na podstawie pozostałych zapisów umowy ubezpieczenia. </w:t>
      </w:r>
    </w:p>
    <w:p w:rsidR="00233A5B" w:rsidRDefault="00233A5B" w:rsidP="00233A5B">
      <w:pPr>
        <w:tabs>
          <w:tab w:val="left" w:pos="2700"/>
        </w:tabs>
        <w:spacing w:after="0" w:line="240" w:lineRule="auto"/>
        <w:ind w:left="426"/>
        <w:jc w:val="both"/>
        <w:rPr>
          <w:rFonts w:cs="Tahoma"/>
        </w:rPr>
      </w:pPr>
      <w:r w:rsidRPr="007579A6">
        <w:rPr>
          <w:rFonts w:cs="Tahoma"/>
        </w:rPr>
        <w:t>Klauzula dotyczy mienia ubezpieczonego wg systemu sum stałych i nie ma zastosowania dla mienia ubezpieczonego w systemie na pierwsze ryzyko.</w:t>
      </w:r>
    </w:p>
    <w:p w:rsidR="00C529E5" w:rsidRDefault="00AE1E3D">
      <w:pPr>
        <w:shd w:val="clear" w:color="auto" w:fill="F2F2F2" w:themeFill="background1" w:themeFillShade="F2"/>
        <w:tabs>
          <w:tab w:val="left" w:pos="2700"/>
        </w:tabs>
        <w:spacing w:after="0" w:line="240" w:lineRule="auto"/>
        <w:ind w:left="426"/>
        <w:jc w:val="both"/>
        <w:rPr>
          <w:rFonts w:cs="Tahoma"/>
          <w:i/>
        </w:rPr>
      </w:pPr>
      <w:r w:rsidRPr="00AE1E3D">
        <w:rPr>
          <w:rFonts w:cs="Tahoma"/>
          <w:i/>
        </w:rPr>
        <w:t>Limit 500 000 zł, w tym: budynki i budowle 500 000 zł, pozostałe mienie 100 000 zł</w:t>
      </w:r>
      <w:r w:rsidR="00F443AD">
        <w:rPr>
          <w:rFonts w:cs="Tahoma"/>
          <w:i/>
        </w:rPr>
        <w:t xml:space="preserve"> (</w:t>
      </w:r>
      <w:proofErr w:type="spellStart"/>
      <w:r w:rsidR="00F443AD">
        <w:rPr>
          <w:rFonts w:cs="Tahoma"/>
          <w:i/>
        </w:rPr>
        <w:t>sublimit</w:t>
      </w:r>
      <w:proofErr w:type="spellEnd"/>
      <w:r w:rsidR="00F443AD">
        <w:rPr>
          <w:rFonts w:cs="Tahoma"/>
          <w:i/>
        </w:rPr>
        <w:t>)</w:t>
      </w:r>
      <w:r w:rsidR="007579A6">
        <w:rPr>
          <w:rFonts w:cs="Tahoma"/>
          <w:i/>
        </w:rPr>
        <w:t>.</w:t>
      </w:r>
    </w:p>
    <w:p w:rsidR="00CF43CF" w:rsidRDefault="00CF43CF" w:rsidP="00CF43CF">
      <w:pPr>
        <w:tabs>
          <w:tab w:val="left" w:pos="2700"/>
        </w:tabs>
        <w:spacing w:after="0" w:line="240" w:lineRule="auto"/>
        <w:ind w:left="426"/>
        <w:jc w:val="both"/>
        <w:rPr>
          <w:rFonts w:cs="Tahoma"/>
        </w:rPr>
      </w:pPr>
    </w:p>
    <w:p w:rsidR="00233A5B" w:rsidRPr="007579A6" w:rsidRDefault="00233A5B" w:rsidP="00597536">
      <w:pPr>
        <w:numPr>
          <w:ilvl w:val="0"/>
          <w:numId w:val="3"/>
        </w:numPr>
        <w:tabs>
          <w:tab w:val="left" w:pos="426"/>
        </w:tabs>
        <w:suppressAutoHyphens/>
        <w:spacing w:after="0" w:line="240" w:lineRule="auto"/>
        <w:ind w:left="426"/>
        <w:jc w:val="both"/>
        <w:rPr>
          <w:rFonts w:cs="Tahoma"/>
          <w:b/>
          <w:i/>
        </w:rPr>
      </w:pPr>
      <w:r w:rsidRPr="007579A6">
        <w:rPr>
          <w:rFonts w:cs="Tahoma"/>
          <w:b/>
          <w:i/>
        </w:rPr>
        <w:t xml:space="preserve">Klauzula prewencyjnej sumy ubezpieczenia </w:t>
      </w:r>
    </w:p>
    <w:p w:rsidR="00233A5B" w:rsidRPr="007579A6" w:rsidRDefault="00233A5B" w:rsidP="00233A5B">
      <w:pPr>
        <w:spacing w:after="0" w:line="240" w:lineRule="auto"/>
        <w:ind w:left="426"/>
        <w:jc w:val="both"/>
        <w:rPr>
          <w:rFonts w:cs="Tahoma"/>
          <w:bCs/>
        </w:rPr>
      </w:pPr>
      <w:r w:rsidRPr="007579A6">
        <w:rPr>
          <w:rFonts w:cs="Tahoma"/>
          <w:bCs/>
        </w:rPr>
        <w:t>ubezpieczyciel obejmuje ochroną dodatkową sumę ubezpieczenia, która w razie szkody podlega rozdzieleniu w celu uzupełnienia sum ubezpieczenia tych kategorii ubezpieczanego mienia lub nakładów adaptacyjnych, dla których wystąpiło niedoubezpieczenie, lub w odniesieniu do których suma ubezpieczenia jest niewystarczająca ze względu na poniesione koszty związane z</w:t>
      </w:r>
      <w:r>
        <w:rPr>
          <w:rFonts w:cs="Tahoma"/>
          <w:bCs/>
        </w:rPr>
        <w:t> </w:t>
      </w:r>
      <w:r w:rsidRPr="007579A6">
        <w:rPr>
          <w:rFonts w:cs="Tahoma"/>
          <w:bCs/>
        </w:rPr>
        <w:t>uniknięciem lub ograniczeniem rozmiaru szkody. Dodatkowa suma ubezpieczenia nie ma zastosowania do przedmiotów ubezpieczenia obejmowanych ochroną w systemie na pierwsze ryzyko.</w:t>
      </w:r>
    </w:p>
    <w:p w:rsidR="00233A5B" w:rsidRPr="00686A63" w:rsidRDefault="00233A5B" w:rsidP="00233A5B">
      <w:pPr>
        <w:shd w:val="clear" w:color="auto" w:fill="F2F2F2" w:themeFill="background1" w:themeFillShade="F2"/>
        <w:spacing w:after="0" w:line="240" w:lineRule="auto"/>
        <w:ind w:left="426"/>
        <w:jc w:val="both"/>
        <w:rPr>
          <w:rFonts w:cs="Tahoma"/>
          <w:bCs/>
          <w:i/>
        </w:rPr>
      </w:pPr>
      <w:r w:rsidRPr="00686A63">
        <w:rPr>
          <w:rFonts w:cs="Tahoma"/>
          <w:bCs/>
          <w:i/>
        </w:rPr>
        <w:t xml:space="preserve">Limit: </w:t>
      </w:r>
      <w:r w:rsidRPr="00E472D8">
        <w:rPr>
          <w:rFonts w:cs="Tahoma"/>
          <w:b/>
          <w:bCs/>
          <w:i/>
          <w:strike/>
          <w:color w:val="FF0000"/>
        </w:rPr>
        <w:t>5</w:t>
      </w:r>
      <w:r w:rsidR="00E472D8" w:rsidRPr="00E472D8">
        <w:rPr>
          <w:rFonts w:cs="Tahoma"/>
          <w:bCs/>
          <w:i/>
          <w:color w:val="00B050"/>
        </w:rPr>
        <w:t>1</w:t>
      </w:r>
      <w:r w:rsidRPr="00686A63">
        <w:rPr>
          <w:rFonts w:cs="Tahoma"/>
          <w:bCs/>
          <w:i/>
        </w:rPr>
        <w:t> 000 000 zł</w:t>
      </w:r>
    </w:p>
    <w:p w:rsidR="00233A5B" w:rsidRPr="007579A6" w:rsidRDefault="00233A5B" w:rsidP="00CF43CF">
      <w:pPr>
        <w:tabs>
          <w:tab w:val="left" w:pos="2700"/>
        </w:tabs>
        <w:spacing w:after="0" w:line="240" w:lineRule="auto"/>
        <w:ind w:left="42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Klauzula wyrównania sum ubezpieczenia</w:t>
      </w:r>
    </w:p>
    <w:p w:rsidR="00CF43CF" w:rsidRPr="007579A6" w:rsidRDefault="00AE1E3D" w:rsidP="00CF43CF">
      <w:pPr>
        <w:tabs>
          <w:tab w:val="left" w:pos="2700"/>
        </w:tabs>
        <w:spacing w:after="0" w:line="240" w:lineRule="auto"/>
        <w:ind w:left="426"/>
        <w:jc w:val="both"/>
        <w:rPr>
          <w:rFonts w:cs="Tahoma"/>
        </w:rPr>
      </w:pPr>
      <w:r w:rsidRPr="00AE1E3D">
        <w:rPr>
          <w:rFonts w:cs="Tahoma"/>
        </w:rPr>
        <w:t>W przypadku stwierdzenia w razie szkody, że sumy ubezpieczenia niektórych składników majątku przekraczają ich faktyczną wartość ustala się, że nadwyżka sum ubezpieczenia zostanie rozłożona na te składniki majątku, co do których suma ubezpieczenia jest niewystarczająca do pełnego pokrycia szkody, w ramach danej grupy mienia.</w:t>
      </w:r>
    </w:p>
    <w:p w:rsidR="00CF43CF" w:rsidRDefault="00AE1E3D" w:rsidP="00CF43CF">
      <w:pPr>
        <w:tabs>
          <w:tab w:val="left" w:pos="2700"/>
        </w:tabs>
        <w:spacing w:after="0" w:line="240" w:lineRule="auto"/>
        <w:ind w:left="426"/>
        <w:jc w:val="both"/>
        <w:rPr>
          <w:rFonts w:cs="Tahoma"/>
        </w:rPr>
      </w:pPr>
      <w:r w:rsidRPr="00AE1E3D">
        <w:rPr>
          <w:rFonts w:cs="Tahoma"/>
        </w:rPr>
        <w:t xml:space="preserve">Klauzula nie dotyczy mienia </w:t>
      </w:r>
      <w:proofErr w:type="spellStart"/>
      <w:r w:rsidRPr="00AE1E3D">
        <w:rPr>
          <w:rFonts w:cs="Tahoma"/>
        </w:rPr>
        <w:t>niskocennego</w:t>
      </w:r>
      <w:proofErr w:type="spellEnd"/>
      <w:r w:rsidRPr="00AE1E3D">
        <w:rPr>
          <w:rFonts w:cs="Tahoma"/>
        </w:rPr>
        <w:t xml:space="preserve"> i ma zastosowanie dla mienia ubezpieczonego w</w:t>
      </w:r>
      <w:r w:rsidR="007579A6">
        <w:rPr>
          <w:rFonts w:cs="Tahoma"/>
        </w:rPr>
        <w:t> </w:t>
      </w:r>
      <w:r w:rsidRPr="00AE1E3D">
        <w:rPr>
          <w:rFonts w:cs="Tahoma"/>
        </w:rPr>
        <w:t>systemie sum stałych.</w:t>
      </w:r>
    </w:p>
    <w:p w:rsidR="00810F47" w:rsidRDefault="00810F47" w:rsidP="00CF43CF">
      <w:pPr>
        <w:tabs>
          <w:tab w:val="left" w:pos="2700"/>
        </w:tabs>
        <w:spacing w:after="0" w:line="240" w:lineRule="auto"/>
        <w:ind w:left="426"/>
        <w:jc w:val="both"/>
        <w:rPr>
          <w:rFonts w:cs="Tahoma"/>
        </w:rPr>
      </w:pPr>
    </w:p>
    <w:p w:rsidR="00C529E5" w:rsidRDefault="00810F47" w:rsidP="00597536">
      <w:pPr>
        <w:numPr>
          <w:ilvl w:val="0"/>
          <w:numId w:val="3"/>
        </w:numPr>
        <w:tabs>
          <w:tab w:val="left" w:pos="360"/>
          <w:tab w:val="left" w:pos="426"/>
        </w:tabs>
        <w:suppressAutoHyphens/>
        <w:spacing w:after="0" w:line="240" w:lineRule="auto"/>
        <w:ind w:left="360"/>
        <w:jc w:val="both"/>
        <w:rPr>
          <w:rFonts w:cs="Tahoma"/>
          <w:b/>
          <w:i/>
        </w:rPr>
      </w:pPr>
      <w:r w:rsidRPr="00AB2CF7">
        <w:rPr>
          <w:rFonts w:cs="Tahoma"/>
          <w:b/>
          <w:i/>
        </w:rPr>
        <w:t xml:space="preserve">Klauzula odbudowy sumy gwarancyjnej po szkodzie </w:t>
      </w:r>
    </w:p>
    <w:p w:rsidR="00810F47" w:rsidRDefault="00810F47" w:rsidP="00810F47">
      <w:pPr>
        <w:tabs>
          <w:tab w:val="left" w:pos="426"/>
        </w:tabs>
        <w:suppressAutoHyphens/>
        <w:spacing w:after="0" w:line="240" w:lineRule="auto"/>
        <w:ind w:left="426"/>
        <w:jc w:val="both"/>
        <w:rPr>
          <w:rFonts w:cs="Tahoma"/>
        </w:rPr>
      </w:pPr>
      <w:r>
        <w:rPr>
          <w:rFonts w:cs="Tahoma"/>
        </w:rPr>
        <w:t>Na wniosek ubezpieczonego suma gwarancyjna zostanie uzupełniona do wysokości wskazanej przez ubezpieczonego jednak nie wyższej niż w umowie, za dopłatą d</w:t>
      </w:r>
      <w:r w:rsidR="00643004">
        <w:rPr>
          <w:rFonts w:cs="Tahoma"/>
        </w:rPr>
        <w:t>odatkowej składki proporcjonalnej</w:t>
      </w:r>
      <w:r>
        <w:rPr>
          <w:rFonts w:cs="Tahoma"/>
        </w:rPr>
        <w:t xml:space="preserve"> do składki za wskazaną w umowie ubezpieczenia sumę gwarancyjną</w:t>
      </w:r>
      <w:r w:rsidR="00643004">
        <w:rPr>
          <w:rFonts w:cs="Tahoma"/>
        </w:rPr>
        <w:t xml:space="preserve"> oraz do czasu pozostałego do końca danego roku polisowego</w:t>
      </w:r>
      <w:r>
        <w:rPr>
          <w:rFonts w:cs="Tahoma"/>
        </w:rPr>
        <w:t xml:space="preserve">. </w:t>
      </w:r>
    </w:p>
    <w:p w:rsidR="008D340D" w:rsidRPr="002C37E1" w:rsidRDefault="008D340D" w:rsidP="00810F47">
      <w:pPr>
        <w:tabs>
          <w:tab w:val="left" w:pos="426"/>
        </w:tabs>
        <w:suppressAutoHyphens/>
        <w:spacing w:after="0" w:line="240" w:lineRule="auto"/>
        <w:ind w:left="426"/>
        <w:jc w:val="both"/>
        <w:rPr>
          <w:rFonts w:cs="Tahoma"/>
        </w:rPr>
      </w:pPr>
      <w:r w:rsidRPr="002C37E1">
        <w:rPr>
          <w:rFonts w:cs="Tahoma"/>
        </w:rPr>
        <w:t>Łączna kwota odbudowanej danej sumy gwarancyjnej (w jednej lub kilku operacjach) nie może przekroczyć pierwotnej wysokości tej sumy gwarancyjnej lub limitu.</w:t>
      </w:r>
    </w:p>
    <w:p w:rsidR="00C90569" w:rsidRDefault="00C90569" w:rsidP="00810F47">
      <w:pPr>
        <w:tabs>
          <w:tab w:val="left" w:pos="426"/>
        </w:tabs>
        <w:suppressAutoHyphens/>
        <w:spacing w:after="0" w:line="240" w:lineRule="auto"/>
        <w:ind w:left="426"/>
        <w:jc w:val="both"/>
        <w:rPr>
          <w:rFonts w:cs="Tahoma"/>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terminu dokonania oględzin </w:t>
      </w:r>
    </w:p>
    <w:p w:rsidR="00CF43CF" w:rsidRPr="007579A6" w:rsidRDefault="00AE1E3D" w:rsidP="00CF43CF">
      <w:pPr>
        <w:spacing w:after="0" w:line="240" w:lineRule="auto"/>
        <w:ind w:left="426"/>
        <w:jc w:val="both"/>
        <w:rPr>
          <w:rFonts w:cs="Tahoma"/>
          <w:bCs/>
        </w:rPr>
      </w:pPr>
      <w:r w:rsidRPr="00AE1E3D">
        <w:rPr>
          <w:rFonts w:cs="Tahoma"/>
          <w:bCs/>
        </w:rPr>
        <w:t xml:space="preserve">Ustala się, że w przypadku zajścia szkody ubezpieczyciel zobowiązany jest do dokonania oględzin w terminie nie dłuższym niż </w:t>
      </w:r>
      <w:r w:rsidRPr="0056717C">
        <w:rPr>
          <w:rFonts w:cs="Tahoma"/>
          <w:bCs/>
          <w:strike/>
          <w:color w:val="FF0000"/>
        </w:rPr>
        <w:t>3</w:t>
      </w:r>
      <w:r w:rsidR="0056717C" w:rsidRPr="0056717C">
        <w:rPr>
          <w:rFonts w:cs="Tahoma"/>
          <w:b/>
          <w:bCs/>
          <w:color w:val="00B050"/>
        </w:rPr>
        <w:t>5</w:t>
      </w:r>
      <w:r w:rsidRPr="00AE1E3D">
        <w:rPr>
          <w:rFonts w:cs="Tahoma"/>
          <w:bCs/>
        </w:rPr>
        <w:t xml:space="preserve"> dni </w:t>
      </w:r>
      <w:proofErr w:type="spellStart"/>
      <w:r w:rsidRPr="00AE1E3D">
        <w:rPr>
          <w:rFonts w:cs="Tahoma"/>
          <w:bCs/>
        </w:rPr>
        <w:t>robocz</w:t>
      </w:r>
      <w:r w:rsidRPr="0056717C">
        <w:rPr>
          <w:rFonts w:cs="Tahoma"/>
          <w:b/>
          <w:bCs/>
          <w:strike/>
          <w:color w:val="FF0000"/>
        </w:rPr>
        <w:t>e</w:t>
      </w:r>
      <w:r w:rsidR="0056717C" w:rsidRPr="0056717C">
        <w:rPr>
          <w:rFonts w:cs="Tahoma"/>
          <w:b/>
          <w:bCs/>
          <w:color w:val="00B050"/>
        </w:rPr>
        <w:t>ych</w:t>
      </w:r>
      <w:proofErr w:type="spellEnd"/>
      <w:r w:rsidRPr="00AE1E3D">
        <w:rPr>
          <w:rFonts w:cs="Tahoma"/>
          <w:bCs/>
        </w:rPr>
        <w:t xml:space="preserve"> od momentu zgłoszenia szkody. Po bezskutecznym upływie tego terminu ubezpieczony ma prawo przystąpić do naprawy uszkodzeń po sporządzeniu dokumentacji zdjęciowej oraz zachowując uszkodzone części.</w:t>
      </w:r>
    </w:p>
    <w:p w:rsidR="00CF43CF" w:rsidRDefault="00AE1E3D" w:rsidP="00CF43CF">
      <w:pPr>
        <w:spacing w:after="0" w:line="240" w:lineRule="auto"/>
        <w:ind w:left="426"/>
        <w:jc w:val="both"/>
        <w:rPr>
          <w:rFonts w:cs="Tahoma"/>
          <w:bCs/>
        </w:rPr>
      </w:pPr>
      <w:r w:rsidRPr="00AE1E3D">
        <w:rPr>
          <w:rFonts w:cs="Tahoma"/>
          <w:bCs/>
        </w:rPr>
        <w:lastRenderedPageBreak/>
        <w:t>Klauzula nie dotyczy okoliczności, dla których ustalono odrębne (korzystniejsze, uproszczone) warunki likwidacji szkód.</w:t>
      </w:r>
    </w:p>
    <w:p w:rsidR="00D36986" w:rsidRPr="007579A6" w:rsidRDefault="00D36986" w:rsidP="00CF43CF">
      <w:pPr>
        <w:spacing w:after="0" w:line="240" w:lineRule="auto"/>
        <w:ind w:left="426"/>
        <w:jc w:val="both"/>
        <w:rPr>
          <w:rFonts w:cs="Tahoma"/>
          <w:bCs/>
        </w:rPr>
      </w:pPr>
    </w:p>
    <w:p w:rsidR="00CF43CF" w:rsidRPr="007579A6" w:rsidRDefault="00AE1E3D" w:rsidP="00597536">
      <w:pPr>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terminu zawiadomienia ubezpieczyciela o wypadku </w:t>
      </w:r>
    </w:p>
    <w:p w:rsidR="00CF43CF" w:rsidRPr="00D36986" w:rsidRDefault="00AE1E3D" w:rsidP="00CF43CF">
      <w:pPr>
        <w:spacing w:after="0" w:line="240" w:lineRule="auto"/>
        <w:ind w:left="426"/>
        <w:jc w:val="both"/>
        <w:rPr>
          <w:rFonts w:cs="Tahoma"/>
          <w:iCs/>
        </w:rPr>
      </w:pPr>
      <w:r w:rsidRPr="00AE1E3D">
        <w:rPr>
          <w:rFonts w:cs="Tahoma"/>
          <w:iCs/>
        </w:rPr>
        <w:t xml:space="preserve">W przypadku, gdy umowa ubezpieczenia lub ogólne warunki ubezpieczenia przewidują, że ubezpieczający/ubezpieczony ma obowiązek w określonym terminie powiadomić ubezpieczyciela o wypadku określa się, że powiadomienie powinno nastąpić nie później niż w terminie </w:t>
      </w:r>
      <w:r w:rsidR="00F443AD">
        <w:rPr>
          <w:rFonts w:cs="Tahoma"/>
          <w:iCs/>
        </w:rPr>
        <w:t>7</w:t>
      </w:r>
      <w:r w:rsidRPr="00AE1E3D">
        <w:rPr>
          <w:rFonts w:cs="Tahoma"/>
          <w:iCs/>
        </w:rPr>
        <w:t xml:space="preserve"> dni roboczych od zajścia wypadku lub uzyskania o nim wiadomości. Jeżeli szkoda wskutek przewidzianego w umowie wypadku nie powstała jednocześnie z zajściem wypadku, powiadomienie ubezpieczyciela powinno nastąpić nie później niż w terminie 7 dni roboczych od powstania szkody lub powzięcia wiadomości o szkodzie.</w:t>
      </w:r>
    </w:p>
    <w:p w:rsidR="00CF43CF" w:rsidRDefault="00AE1E3D" w:rsidP="00CF43CF">
      <w:pPr>
        <w:spacing w:after="0" w:line="240" w:lineRule="auto"/>
        <w:ind w:left="426"/>
        <w:jc w:val="both"/>
        <w:rPr>
          <w:rFonts w:cs="Tahoma"/>
          <w:iCs/>
        </w:rPr>
      </w:pPr>
      <w:r w:rsidRPr="00AE1E3D">
        <w:rPr>
          <w:rFonts w:cs="Tahoma"/>
          <w:iCs/>
        </w:rPr>
        <w:t>W odniesieniu do ubezpieczenia odpowiedzialności cywilnej powiadomienie ubezpieczyciela powinno nastąpić nie później niż w terminie 7 dni roboczych od wpłynięcia roszczenia od poszkodowanego do ubezpieczającego/ ubezpieczonego.</w:t>
      </w:r>
    </w:p>
    <w:p w:rsidR="00D36986" w:rsidRPr="007579A6" w:rsidRDefault="00D36986" w:rsidP="00CF43CF">
      <w:pPr>
        <w:spacing w:after="0" w:line="240" w:lineRule="auto"/>
        <w:ind w:left="426"/>
        <w:jc w:val="both"/>
        <w:rPr>
          <w:rFonts w:cs="Tahoma"/>
          <w:iCs/>
        </w:rPr>
      </w:pPr>
    </w:p>
    <w:p w:rsidR="00CF43CF" w:rsidRPr="007579A6" w:rsidRDefault="00AE1E3D" w:rsidP="00597536">
      <w:pPr>
        <w:keepNext/>
        <w:numPr>
          <w:ilvl w:val="0"/>
          <w:numId w:val="3"/>
        </w:numPr>
        <w:tabs>
          <w:tab w:val="left" w:pos="360"/>
          <w:tab w:val="left" w:pos="426"/>
        </w:tabs>
        <w:suppressAutoHyphens/>
        <w:spacing w:after="0" w:line="240" w:lineRule="auto"/>
        <w:ind w:left="360"/>
        <w:jc w:val="both"/>
        <w:rPr>
          <w:rFonts w:cs="Tahoma"/>
          <w:b/>
          <w:i/>
        </w:rPr>
      </w:pPr>
      <w:r w:rsidRPr="00AE1E3D">
        <w:rPr>
          <w:rFonts w:cs="Tahoma"/>
          <w:b/>
          <w:i/>
        </w:rPr>
        <w:t xml:space="preserve">Klauzula kosztów akcji ratowniczej </w:t>
      </w:r>
    </w:p>
    <w:p w:rsidR="00CF43CF" w:rsidRPr="007579A6" w:rsidRDefault="00AE1E3D" w:rsidP="00CF43CF">
      <w:pPr>
        <w:tabs>
          <w:tab w:val="left" w:pos="851"/>
        </w:tabs>
        <w:spacing w:after="0" w:line="240" w:lineRule="auto"/>
        <w:ind w:left="426"/>
        <w:jc w:val="both"/>
        <w:rPr>
          <w:rFonts w:cs="Tahoma"/>
        </w:rPr>
      </w:pPr>
      <w:r w:rsidRPr="00AE1E3D">
        <w:rPr>
          <w:rFonts w:cs="Tahoma"/>
        </w:rPr>
        <w:t xml:space="preserve">Na podstawie art. 826 § 4 KC określa się, że obowiązek zwrotu kosztów ratowania przedmiotu ubezpieczania oraz zapobieżenia szkodzie lub zmniejszenia jej rozmiarów określonych w art. 826 § 1 KC dotyczy również kosztów poniesionych w razie bezpośredniego zagrożenia zajścia wypadku, o ile prawdopodobieństwo jego zajścia i możliwe skutki uzasadniają podjęcie środków zapobiegawczych i ratowniczych, oraz o ile środki te były celowe, chociażby okazały się bezskuteczne, w tym także jeśli do wypadku nie doszło. </w:t>
      </w:r>
    </w:p>
    <w:p w:rsidR="00CF43CF" w:rsidRPr="007579A6" w:rsidRDefault="00AE1E3D" w:rsidP="00CF43CF">
      <w:pPr>
        <w:tabs>
          <w:tab w:val="left" w:pos="851"/>
        </w:tabs>
        <w:spacing w:after="0" w:line="240" w:lineRule="auto"/>
        <w:ind w:left="426"/>
        <w:jc w:val="both"/>
        <w:rPr>
          <w:rFonts w:cs="Tahoma"/>
        </w:rPr>
      </w:pPr>
      <w:r w:rsidRPr="00AE1E3D">
        <w:rPr>
          <w:rFonts w:cs="Tahoma"/>
        </w:rPr>
        <w:t>W razie wątpliwości, z zastrzeżeniem zapisów zdania poprzedzającego określa się, że ubezpieczyciel pokrywa również:</w:t>
      </w:r>
    </w:p>
    <w:p w:rsidR="00CF43CF" w:rsidRPr="007579A6" w:rsidRDefault="00AE1E3D" w:rsidP="00597536">
      <w:pPr>
        <w:pStyle w:val="Akapitzlist"/>
        <w:numPr>
          <w:ilvl w:val="0"/>
          <w:numId w:val="9"/>
        </w:numPr>
        <w:tabs>
          <w:tab w:val="left" w:pos="851"/>
        </w:tabs>
        <w:spacing w:after="0" w:line="240" w:lineRule="auto"/>
        <w:ind w:left="426" w:firstLine="0"/>
        <w:contextualSpacing w:val="0"/>
        <w:jc w:val="both"/>
        <w:rPr>
          <w:rFonts w:cs="Tahoma"/>
        </w:rPr>
      </w:pPr>
      <w:r w:rsidRPr="00AE1E3D">
        <w:rPr>
          <w:rFonts w:cs="Tahoma"/>
        </w:rPr>
        <w:t>poniesione lub zadeklarowane dobrowolne świadczenia na rzecz osób trzecich, które brały udział w zabezpieczaniu mienia lub akcji ratowniczej – w granicach równoważności świadczeń lecz z uwzględnieniem nadzwyczajnego charakteru działań,</w:t>
      </w:r>
    </w:p>
    <w:p w:rsidR="00CF43CF" w:rsidRPr="007579A6" w:rsidRDefault="00AE1E3D" w:rsidP="00597536">
      <w:pPr>
        <w:pStyle w:val="Akapitzlist"/>
        <w:numPr>
          <w:ilvl w:val="0"/>
          <w:numId w:val="9"/>
        </w:numPr>
        <w:tabs>
          <w:tab w:val="left" w:pos="851"/>
        </w:tabs>
        <w:spacing w:after="0" w:line="240" w:lineRule="auto"/>
        <w:ind w:left="426" w:firstLine="0"/>
        <w:contextualSpacing w:val="0"/>
        <w:jc w:val="both"/>
        <w:rPr>
          <w:rFonts w:cs="Tahoma"/>
        </w:rPr>
      </w:pPr>
      <w:r w:rsidRPr="00AE1E3D">
        <w:rPr>
          <w:rFonts w:cs="Tahoma"/>
        </w:rPr>
        <w:t>koszty związane z udziałem pracowników ubezpieczającego/ubezpieczonego w akcji ratowniczej w wysokości rzeczywistej, z uwzględnieniem kosztów zatrudnienia w godzinach nadliczbowych oraz w dni wolne od pracy,</w:t>
      </w:r>
    </w:p>
    <w:p w:rsidR="00CF43CF" w:rsidRPr="007579A6" w:rsidRDefault="00AE1E3D" w:rsidP="00597536">
      <w:pPr>
        <w:pStyle w:val="Akapitzlist"/>
        <w:numPr>
          <w:ilvl w:val="0"/>
          <w:numId w:val="9"/>
        </w:numPr>
        <w:tabs>
          <w:tab w:val="left" w:pos="851"/>
        </w:tabs>
        <w:spacing w:after="0" w:line="240" w:lineRule="auto"/>
        <w:ind w:left="426" w:firstLine="0"/>
        <w:contextualSpacing w:val="0"/>
        <w:jc w:val="both"/>
        <w:rPr>
          <w:rFonts w:cs="Tahoma"/>
        </w:rPr>
      </w:pPr>
      <w:r w:rsidRPr="00AE1E3D">
        <w:rPr>
          <w:rFonts w:cs="Tahoma"/>
        </w:rPr>
        <w:t>koszty akcji ratowniczej pokrywane są w granicach łącznej sumy ubezpieczenia mienia zagrożonego lub dotkniętego szkodą bez względu na indywidualną wartość poszczególnych składników mienia.</w:t>
      </w:r>
    </w:p>
    <w:p w:rsidR="00C529E5" w:rsidRDefault="00927858" w:rsidP="00597536">
      <w:pPr>
        <w:pStyle w:val="Akapitzlist"/>
        <w:numPr>
          <w:ilvl w:val="0"/>
          <w:numId w:val="9"/>
        </w:numPr>
        <w:shd w:val="clear" w:color="auto" w:fill="F2F2F2" w:themeFill="background1" w:themeFillShade="F2"/>
        <w:tabs>
          <w:tab w:val="left" w:pos="851"/>
        </w:tabs>
        <w:spacing w:after="0" w:line="240" w:lineRule="auto"/>
        <w:ind w:left="426" w:firstLine="0"/>
        <w:contextualSpacing w:val="0"/>
        <w:jc w:val="both"/>
        <w:rPr>
          <w:rFonts w:cs="Tahoma"/>
          <w:i/>
        </w:rPr>
      </w:pPr>
      <w:r>
        <w:rPr>
          <w:rFonts w:cs="Tahoma"/>
          <w:i/>
        </w:rPr>
        <w:t>limit kwotowy w wysokości 2</w:t>
      </w:r>
      <w:r w:rsidR="00AE1E3D" w:rsidRPr="00AE1E3D">
        <w:rPr>
          <w:rFonts w:cs="Tahoma"/>
          <w:i/>
        </w:rPr>
        <w:t> 000 000 zł na jedno i wszystkie zdarzenia ponad sumy ubezpieczenia mienia zagrożonego lub dotkniętego szkodą z uwzględnieniem wartości poszczególnych składników mienia dla kosztów, które pokryte zostaną na podstawie treści klauzuli, a nie byłby pokryte na podstawie powszechnie obowiązujących przepisów prawa w tym w szczególności art. 826 KC.</w:t>
      </w:r>
    </w:p>
    <w:p w:rsidR="00CF43CF" w:rsidRPr="007579A6" w:rsidRDefault="00CF43CF" w:rsidP="00CF43CF">
      <w:pPr>
        <w:pStyle w:val="Akapitzlist"/>
        <w:tabs>
          <w:tab w:val="left" w:pos="851"/>
        </w:tabs>
        <w:spacing w:after="0" w:line="240" w:lineRule="auto"/>
        <w:ind w:left="426"/>
        <w:jc w:val="both"/>
        <w:rPr>
          <w:rFonts w:cs="Tahoma"/>
        </w:rPr>
      </w:pPr>
    </w:p>
    <w:p w:rsidR="00CF43CF" w:rsidRPr="007579A6" w:rsidRDefault="00AE1E3D" w:rsidP="00597536">
      <w:pPr>
        <w:numPr>
          <w:ilvl w:val="0"/>
          <w:numId w:val="3"/>
        </w:numPr>
        <w:tabs>
          <w:tab w:val="left" w:pos="426"/>
        </w:tabs>
        <w:suppressAutoHyphens/>
        <w:spacing w:after="0" w:line="240" w:lineRule="auto"/>
        <w:ind w:left="426"/>
        <w:jc w:val="both"/>
        <w:rPr>
          <w:rFonts w:cs="Tahoma"/>
          <w:b/>
          <w:i/>
        </w:rPr>
      </w:pPr>
      <w:r w:rsidRPr="00AE1E3D">
        <w:rPr>
          <w:rFonts w:cs="Tahoma"/>
          <w:b/>
          <w:i/>
        </w:rPr>
        <w:t xml:space="preserve">Klauzula ubezpieczonych kosztów dodatkowych </w:t>
      </w:r>
    </w:p>
    <w:p w:rsidR="00CF43CF" w:rsidRPr="007579A6" w:rsidRDefault="00AE1E3D" w:rsidP="00CF43CF">
      <w:pPr>
        <w:spacing w:after="0" w:line="240" w:lineRule="auto"/>
        <w:ind w:left="426"/>
        <w:jc w:val="both"/>
        <w:rPr>
          <w:rFonts w:cs="Tahoma"/>
        </w:rPr>
      </w:pPr>
      <w:r w:rsidRPr="00AE1E3D">
        <w:rPr>
          <w:rFonts w:cs="Tahoma"/>
        </w:rPr>
        <w:t>Określa się, że w granicach sumy ubezpieczenia przedmiotu dotkniętego szkodą ubezpieczyciel pokrywa następujące kategorie kosztów dodatkowych:</w:t>
      </w:r>
    </w:p>
    <w:p w:rsidR="00CF43CF" w:rsidRPr="007579A6" w:rsidRDefault="00AE1E3D" w:rsidP="00597536">
      <w:pPr>
        <w:pStyle w:val="Akapitzlist"/>
        <w:numPr>
          <w:ilvl w:val="0"/>
          <w:numId w:val="10"/>
        </w:numPr>
        <w:spacing w:after="0" w:line="240" w:lineRule="auto"/>
        <w:ind w:left="426" w:firstLine="0"/>
        <w:contextualSpacing w:val="0"/>
        <w:jc w:val="both"/>
        <w:rPr>
          <w:rFonts w:cs="Tahoma"/>
        </w:rPr>
      </w:pPr>
      <w:r w:rsidRPr="00AE1E3D">
        <w:rPr>
          <w:rFonts w:cs="Tahoma"/>
        </w:rPr>
        <w:t>koszty uprzątnięcia pozostałości po szkodzie, w tym koszty rozbiórki i demontażu części niezdatnych do użytku, ich wywiezienia, składowania lub utylizacji; ochrona obejmuje również koszty demontażu i ponownego montażu nieuszkodzonych części ubezpieczonego mienia, jeśli czynności takie są niezbędne w celu przeprowadzenia naprawy lub demontażu mienia dotkniętego szkodą,</w:t>
      </w:r>
    </w:p>
    <w:p w:rsidR="00CF43CF" w:rsidRPr="007579A6" w:rsidRDefault="00AE1E3D" w:rsidP="00597536">
      <w:pPr>
        <w:pStyle w:val="Akapitzlist"/>
        <w:numPr>
          <w:ilvl w:val="0"/>
          <w:numId w:val="10"/>
        </w:numPr>
        <w:spacing w:after="0" w:line="240" w:lineRule="auto"/>
        <w:ind w:left="426" w:firstLine="0"/>
        <w:contextualSpacing w:val="0"/>
        <w:jc w:val="both"/>
        <w:rPr>
          <w:rFonts w:cs="Tahoma"/>
        </w:rPr>
      </w:pPr>
      <w:r w:rsidRPr="00AE1E3D">
        <w:rPr>
          <w:rFonts w:cs="Tahoma"/>
        </w:rPr>
        <w:t xml:space="preserve">dodatkowe koszty związane z pracą w godzinach nadliczbowych, nocnych i w dni wolne od pracy związane z usuwaniem pozostałości po szkodzie, </w:t>
      </w:r>
    </w:p>
    <w:p w:rsidR="009D2386" w:rsidRPr="009D2386" w:rsidRDefault="00AE1E3D" w:rsidP="00597536">
      <w:pPr>
        <w:pStyle w:val="Akapitzlist"/>
        <w:numPr>
          <w:ilvl w:val="0"/>
          <w:numId w:val="10"/>
        </w:numPr>
        <w:spacing w:after="0" w:line="240" w:lineRule="auto"/>
        <w:ind w:left="426" w:firstLine="0"/>
        <w:contextualSpacing w:val="0"/>
        <w:jc w:val="both"/>
        <w:rPr>
          <w:rFonts w:cs="Tahoma"/>
        </w:rPr>
      </w:pPr>
      <w:r w:rsidRPr="00AE1E3D">
        <w:rPr>
          <w:rFonts w:cs="Tahoma"/>
        </w:rPr>
        <w:t xml:space="preserve">koszty związane z uzyskaniem wymaganych przepisami prawa dokumentów, zezwoleń, zaświadczeń, opinii i decyzji administracyjnych oraz opłat administracyjnych i podobnych opłat </w:t>
      </w:r>
      <w:r w:rsidRPr="00AE1E3D">
        <w:rPr>
          <w:rFonts w:cs="Tahoma"/>
        </w:rPr>
        <w:lastRenderedPageBreak/>
        <w:t>o charakterze obowiązkowym (z wyłączeniem wszelkiego rodzaju kar) wymaganych do rozpoczęcia odbudowy zniszczonego mienia</w:t>
      </w:r>
      <w:r w:rsidR="009D2386" w:rsidRPr="009D2386">
        <w:rPr>
          <w:rFonts w:cs="Tahoma"/>
        </w:rPr>
        <w:t>, a także koszty dokumentacji biurowej (aktów, planów, dokumentów, danych, faktur) uszkodzonej, zniszczonej lub utraconej</w:t>
      </w:r>
      <w:r w:rsidR="00927858">
        <w:rPr>
          <w:rFonts w:cs="Tahoma"/>
        </w:rPr>
        <w:t>;</w:t>
      </w:r>
      <w:r w:rsidR="009D2386" w:rsidRPr="009D2386">
        <w:rPr>
          <w:rFonts w:cs="Tahoma"/>
        </w:rPr>
        <w:t xml:space="preserve"> </w:t>
      </w:r>
    </w:p>
    <w:p w:rsidR="00CF43CF" w:rsidRPr="007579A6" w:rsidRDefault="00AE1E3D" w:rsidP="00597536">
      <w:pPr>
        <w:pStyle w:val="Akapitzlist"/>
        <w:numPr>
          <w:ilvl w:val="0"/>
          <w:numId w:val="10"/>
        </w:numPr>
        <w:spacing w:after="0" w:line="240" w:lineRule="auto"/>
        <w:ind w:left="426" w:firstLine="0"/>
        <w:contextualSpacing w:val="0"/>
        <w:jc w:val="both"/>
        <w:rPr>
          <w:rFonts w:cs="Tahoma"/>
        </w:rPr>
      </w:pPr>
      <w:r w:rsidRPr="00AE1E3D">
        <w:rPr>
          <w:rFonts w:cs="Tahoma"/>
        </w:rPr>
        <w:t>koszty ekspertyz oraz wynagrodzenia rzeczoznawców</w:t>
      </w:r>
    </w:p>
    <w:p w:rsidR="00CF43CF" w:rsidRPr="007579A6" w:rsidRDefault="00AE1E3D" w:rsidP="00CF43CF">
      <w:pPr>
        <w:pStyle w:val="Akapitzlist"/>
        <w:spacing w:after="0" w:line="240" w:lineRule="auto"/>
        <w:ind w:left="426"/>
        <w:jc w:val="both"/>
        <w:rPr>
          <w:rFonts w:cs="Tahoma"/>
        </w:rPr>
      </w:pPr>
      <w:r w:rsidRPr="00AE1E3D">
        <w:rPr>
          <w:rFonts w:cs="Tahoma"/>
        </w:rPr>
        <w:t>- związane z ustaleniem przyczyny, zakresu i rozmiaru szkody,</w:t>
      </w:r>
    </w:p>
    <w:p w:rsidR="00CF43CF" w:rsidRPr="007579A6" w:rsidRDefault="00AE1E3D" w:rsidP="00CF43CF">
      <w:pPr>
        <w:pStyle w:val="Akapitzlist"/>
        <w:spacing w:after="0" w:line="240" w:lineRule="auto"/>
        <w:ind w:left="426"/>
        <w:jc w:val="both"/>
        <w:rPr>
          <w:rFonts w:cs="Tahoma"/>
        </w:rPr>
      </w:pPr>
      <w:r w:rsidRPr="00AE1E3D">
        <w:rPr>
          <w:rFonts w:cs="Tahoma"/>
        </w:rPr>
        <w:t>- których zatrudnienie jest konieczne w celu odtworzenia mienia dotkniętego szkodą,</w:t>
      </w:r>
    </w:p>
    <w:p w:rsidR="00CF43CF" w:rsidRPr="007579A6" w:rsidRDefault="00AE1E3D" w:rsidP="00CF43CF">
      <w:pPr>
        <w:spacing w:after="0" w:line="240" w:lineRule="auto"/>
        <w:ind w:left="426"/>
        <w:jc w:val="both"/>
        <w:rPr>
          <w:rFonts w:cs="Tahoma"/>
        </w:rPr>
      </w:pPr>
      <w:r w:rsidRPr="00AE1E3D">
        <w:rPr>
          <w:rFonts w:cs="Tahoma"/>
        </w:rPr>
        <w:t>Powołany ekspert/rzeczoznawca nie może pozostawać w stosunku służbowym, kapitałowym lub innej zależności ze stronami umowy.</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xml:space="preserve">Limit odpowiedzialności: </w:t>
      </w:r>
      <w:r w:rsidR="00086EC3">
        <w:rPr>
          <w:rFonts w:cs="Tahoma"/>
          <w:i/>
        </w:rPr>
        <w:t>2</w:t>
      </w:r>
      <w:r w:rsidRPr="00AE1E3D">
        <w:rPr>
          <w:rFonts w:cs="Tahoma"/>
          <w:i/>
        </w:rPr>
        <w:t xml:space="preserve">0 % wartości szkody, nie więcej niż </w:t>
      </w:r>
      <w:r w:rsidR="00F443AD">
        <w:rPr>
          <w:rFonts w:cs="Tahoma"/>
          <w:i/>
        </w:rPr>
        <w:t>1 0</w:t>
      </w:r>
      <w:r w:rsidRPr="00AE1E3D">
        <w:rPr>
          <w:rFonts w:cs="Tahoma"/>
          <w:i/>
        </w:rPr>
        <w:t>00 000</w:t>
      </w:r>
      <w:r w:rsidR="00F443AD">
        <w:rPr>
          <w:rFonts w:cs="Tahoma"/>
          <w:i/>
        </w:rPr>
        <w:t> </w:t>
      </w:r>
      <w:r w:rsidRPr="00AE1E3D">
        <w:rPr>
          <w:rFonts w:cs="Tahoma"/>
          <w:i/>
        </w:rPr>
        <w:t>zł w granicach sumy ubezpieczenia mienia zagrożonego lub dotkniętego szkodą z uwzględnieniem wartości poszczególnych składników mienia. Limit obowiązuje na jedno i wszystkie zdarzenia w okresie ubezpieczenia.</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Ponadto Ubezpieczyciel pokrywa koszty dodatkowe w zakresie zgodnym z treścią klauzul, o których mowa wyżej ponad sumę ubezpieczenia:</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dla kosztów uprzątni</w:t>
      </w:r>
      <w:r w:rsidR="00086EC3">
        <w:rPr>
          <w:rFonts w:cs="Tahoma"/>
          <w:i/>
        </w:rPr>
        <w:t xml:space="preserve">ęcia pozostałości po szkodzie: </w:t>
      </w:r>
      <w:r w:rsidR="00F443AD">
        <w:rPr>
          <w:rFonts w:cs="Tahoma"/>
          <w:i/>
        </w:rPr>
        <w:t>1 0</w:t>
      </w:r>
      <w:r w:rsidRPr="00AE1E3D">
        <w:rPr>
          <w:rFonts w:cs="Tahoma"/>
          <w:i/>
        </w:rPr>
        <w:t>00 000 zł</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xml:space="preserve">- dla kosztów związanych z pracą w godzinach nadliczbowych, nocnych i w dni wolne od pracy: </w:t>
      </w:r>
      <w:r w:rsidR="00086EC3">
        <w:rPr>
          <w:rFonts w:cs="Tahoma"/>
          <w:i/>
        </w:rPr>
        <w:t>20</w:t>
      </w:r>
      <w:r w:rsidRPr="00AE1E3D">
        <w:rPr>
          <w:rFonts w:cs="Tahoma"/>
          <w:i/>
        </w:rPr>
        <w:t>0 000 zł</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dla kosztów związanych z uzyskaniem wymaganyc</w:t>
      </w:r>
      <w:r w:rsidR="00086EC3">
        <w:rPr>
          <w:rFonts w:cs="Tahoma"/>
          <w:i/>
        </w:rPr>
        <w:t>h przepisami prawa dokumentów: 8</w:t>
      </w:r>
      <w:r w:rsidR="00A65410">
        <w:rPr>
          <w:rFonts w:cs="Tahoma"/>
          <w:i/>
        </w:rPr>
        <w:t>0 000 </w:t>
      </w:r>
      <w:r w:rsidRPr="00AE1E3D">
        <w:rPr>
          <w:rFonts w:cs="Tahoma"/>
          <w:i/>
        </w:rPr>
        <w:t>zł</w:t>
      </w:r>
    </w:p>
    <w:p w:rsidR="00C529E5" w:rsidRDefault="00AE1E3D">
      <w:pPr>
        <w:shd w:val="clear" w:color="auto" w:fill="F2F2F2" w:themeFill="background1" w:themeFillShade="F2"/>
        <w:spacing w:after="0" w:line="240" w:lineRule="auto"/>
        <w:ind w:left="426"/>
        <w:jc w:val="both"/>
        <w:rPr>
          <w:rFonts w:cs="Tahoma"/>
          <w:i/>
        </w:rPr>
      </w:pPr>
      <w:r w:rsidRPr="00AE1E3D">
        <w:rPr>
          <w:rFonts w:cs="Tahoma"/>
          <w:i/>
        </w:rPr>
        <w:t xml:space="preserve">- dla kosztów ekspertyz i wynagrodzenia rzeczoznawców: </w:t>
      </w:r>
      <w:r w:rsidR="00086EC3">
        <w:rPr>
          <w:rFonts w:cs="Tahoma"/>
          <w:i/>
        </w:rPr>
        <w:t>10</w:t>
      </w:r>
      <w:r w:rsidRPr="00AE1E3D">
        <w:rPr>
          <w:rFonts w:cs="Tahoma"/>
          <w:i/>
        </w:rPr>
        <w:t>0 000 zł</w:t>
      </w:r>
    </w:p>
    <w:p w:rsidR="009D2386" w:rsidRPr="007579A6" w:rsidRDefault="009D2386" w:rsidP="00CF43CF">
      <w:pPr>
        <w:spacing w:after="0" w:line="240" w:lineRule="auto"/>
        <w:ind w:left="426"/>
        <w:jc w:val="both"/>
        <w:rPr>
          <w:rFonts w:cs="Tahoma"/>
        </w:rPr>
      </w:pPr>
    </w:p>
    <w:p w:rsidR="00086EC3" w:rsidRPr="007579A6" w:rsidRDefault="00086EC3" w:rsidP="00597536">
      <w:pPr>
        <w:numPr>
          <w:ilvl w:val="0"/>
          <w:numId w:val="3"/>
        </w:numPr>
        <w:tabs>
          <w:tab w:val="left" w:pos="426"/>
        </w:tabs>
        <w:suppressAutoHyphens/>
        <w:spacing w:after="0" w:line="240" w:lineRule="auto"/>
        <w:ind w:left="426"/>
        <w:jc w:val="both"/>
        <w:rPr>
          <w:rFonts w:cs="Tahoma"/>
          <w:b/>
          <w:i/>
        </w:rPr>
      </w:pPr>
      <w:r w:rsidRPr="007579A6">
        <w:rPr>
          <w:rFonts w:cs="Tahoma"/>
          <w:b/>
          <w:i/>
        </w:rPr>
        <w:t xml:space="preserve">Klauzula kosztów poszukiwania miejsca uszkodzenia oraz napraw </w:t>
      </w:r>
    </w:p>
    <w:p w:rsidR="00086EC3" w:rsidRPr="007579A6" w:rsidRDefault="00086EC3" w:rsidP="00086EC3">
      <w:pPr>
        <w:tabs>
          <w:tab w:val="left" w:pos="709"/>
        </w:tabs>
        <w:spacing w:after="0" w:line="240" w:lineRule="auto"/>
        <w:ind w:left="426"/>
        <w:jc w:val="both"/>
        <w:rPr>
          <w:rFonts w:cs="Tahoma"/>
        </w:rPr>
      </w:pPr>
      <w:r w:rsidRPr="007579A6">
        <w:rPr>
          <w:rFonts w:cs="Tahoma"/>
        </w:rPr>
        <w:t>Do ubezpieczonych kosztów związanych z likwidacją szkody dodaje się następujące koszty:</w:t>
      </w:r>
    </w:p>
    <w:p w:rsidR="00C529E5" w:rsidRDefault="00AE1E3D" w:rsidP="00597536">
      <w:pPr>
        <w:pStyle w:val="Akapitzlist"/>
        <w:numPr>
          <w:ilvl w:val="0"/>
          <w:numId w:val="14"/>
        </w:numPr>
        <w:spacing w:after="0" w:line="240" w:lineRule="auto"/>
        <w:ind w:left="709" w:hanging="283"/>
        <w:contextualSpacing w:val="0"/>
        <w:jc w:val="both"/>
        <w:rPr>
          <w:rFonts w:cs="Tahoma"/>
        </w:rPr>
      </w:pPr>
      <w:r w:rsidRPr="00AE1E3D">
        <w:rPr>
          <w:rFonts w:cs="Tahoma"/>
        </w:rPr>
        <w:t>koszty poszukiwania i dotarcia do miejsca uszkodzenia (np. wycieków z instalacji wodno-kanalizacyjnej) wraz z kosztami odtworzenia w związku z tymi działaniami mienia,</w:t>
      </w:r>
    </w:p>
    <w:p w:rsidR="00C529E5" w:rsidRDefault="00AE1E3D" w:rsidP="00597536">
      <w:pPr>
        <w:pStyle w:val="Akapitzlist"/>
        <w:numPr>
          <w:ilvl w:val="0"/>
          <w:numId w:val="14"/>
        </w:numPr>
        <w:spacing w:after="0" w:line="240" w:lineRule="auto"/>
        <w:ind w:left="709" w:hanging="283"/>
        <w:contextualSpacing w:val="0"/>
        <w:jc w:val="both"/>
        <w:rPr>
          <w:rFonts w:cs="Tahoma"/>
        </w:rPr>
      </w:pPr>
      <w:r w:rsidRPr="00AE1E3D">
        <w:rPr>
          <w:rFonts w:cs="Tahoma"/>
        </w:rPr>
        <w:t>koszty umożliwienia dokonania naprawy lub wymiany uszkodzonego mienia (np. demontaż, rozbiórka elementów środka trwałego nieuszkodzonych w tym środków obcych) wraz z</w:t>
      </w:r>
      <w:r w:rsidR="00881790">
        <w:rPr>
          <w:rFonts w:cs="Tahoma"/>
        </w:rPr>
        <w:t> </w:t>
      </w:r>
      <w:r w:rsidRPr="00AE1E3D">
        <w:rPr>
          <w:rFonts w:cs="Tahoma"/>
        </w:rPr>
        <w:t>kosztami ponownego montażu, naprawy lub odbudowy</w:t>
      </w:r>
    </w:p>
    <w:p w:rsidR="00C529E5" w:rsidRDefault="00AE1E3D">
      <w:pPr>
        <w:shd w:val="clear" w:color="auto" w:fill="F2F2F2" w:themeFill="background1" w:themeFillShade="F2"/>
        <w:tabs>
          <w:tab w:val="left" w:pos="709"/>
        </w:tabs>
        <w:spacing w:after="0" w:line="240" w:lineRule="auto"/>
        <w:ind w:left="426"/>
        <w:jc w:val="both"/>
        <w:rPr>
          <w:rFonts w:cs="Tahoma"/>
          <w:i/>
        </w:rPr>
      </w:pPr>
      <w:r w:rsidRPr="00AE1E3D">
        <w:rPr>
          <w:rFonts w:cs="Tahoma"/>
          <w:i/>
        </w:rPr>
        <w:t>limit 30 000,00 zł na jedno zdarzenie i 100 000 na wszystkie zdarzenia w okresie ubezpieczenia.</w:t>
      </w:r>
    </w:p>
    <w:p w:rsidR="00086EC3" w:rsidRPr="007579A6" w:rsidRDefault="00086EC3" w:rsidP="00CF43CF">
      <w:pPr>
        <w:spacing w:after="0" w:line="240" w:lineRule="auto"/>
        <w:ind w:left="426"/>
        <w:jc w:val="both"/>
        <w:rPr>
          <w:rFonts w:cs="Tahoma"/>
        </w:rPr>
      </w:pPr>
    </w:p>
    <w:p w:rsidR="00CF43CF" w:rsidRPr="007579A6" w:rsidRDefault="00AE1E3D" w:rsidP="00597536">
      <w:pPr>
        <w:keepNext/>
        <w:numPr>
          <w:ilvl w:val="0"/>
          <w:numId w:val="3"/>
        </w:numPr>
        <w:tabs>
          <w:tab w:val="left" w:pos="426"/>
        </w:tabs>
        <w:suppressAutoHyphens/>
        <w:spacing w:after="0" w:line="240" w:lineRule="auto"/>
        <w:ind w:left="425" w:hanging="357"/>
        <w:jc w:val="both"/>
        <w:rPr>
          <w:rFonts w:cs="Tahoma"/>
          <w:b/>
          <w:i/>
        </w:rPr>
      </w:pPr>
      <w:r w:rsidRPr="00AE1E3D">
        <w:rPr>
          <w:rFonts w:cs="Tahoma"/>
          <w:b/>
          <w:i/>
        </w:rPr>
        <w:t xml:space="preserve">Klauzula pokrycia kosztów naprawy zabezpieczeń </w:t>
      </w:r>
    </w:p>
    <w:p w:rsidR="00CF43CF" w:rsidRPr="007579A6" w:rsidRDefault="00AE1E3D" w:rsidP="00CF43CF">
      <w:pPr>
        <w:keepNext/>
        <w:keepLines/>
        <w:spacing w:after="0" w:line="240" w:lineRule="auto"/>
        <w:ind w:left="426"/>
        <w:jc w:val="both"/>
        <w:rPr>
          <w:rFonts w:cs="Tahoma"/>
        </w:rPr>
      </w:pPr>
      <w:r w:rsidRPr="00AE1E3D">
        <w:rPr>
          <w:rFonts w:cs="Tahoma"/>
        </w:rPr>
        <w:t>Z zachowaniem pozostałych, niezmienionych niniejszą klauzulą postanowień ogólnych warunków ubezpieczenia i innych postanowień umowy ubezpieczenia, ustala się, że w ramach ochrony ubezpieczyciel pokrywa:</w:t>
      </w:r>
    </w:p>
    <w:p w:rsidR="00C529E5" w:rsidRDefault="00AE1E3D" w:rsidP="00597536">
      <w:pPr>
        <w:pStyle w:val="Akapitzlist"/>
        <w:numPr>
          <w:ilvl w:val="0"/>
          <w:numId w:val="15"/>
        </w:numPr>
        <w:spacing w:after="0" w:line="240" w:lineRule="auto"/>
        <w:ind w:left="709" w:hanging="283"/>
        <w:contextualSpacing w:val="0"/>
        <w:jc w:val="both"/>
        <w:rPr>
          <w:rFonts w:cs="Tahoma"/>
        </w:rPr>
      </w:pPr>
      <w:r w:rsidRPr="00AE1E3D">
        <w:rPr>
          <w:rFonts w:cs="Tahoma"/>
        </w:rPr>
        <w:t xml:space="preserve">dodatkowe (ponad sumę ubezpieczenia) koszty naprawy zniszczonych lub uszkodzonych stropów, ścian, podłóg, drzwi, zamków, okien, szyb, żaluzji i innych elementów uszkodzonych wskutek dokonanej lub usiłowanej kradzieży z włamaniem, </w:t>
      </w:r>
    </w:p>
    <w:p w:rsidR="00C529E5" w:rsidRDefault="00AE1E3D" w:rsidP="00597536">
      <w:pPr>
        <w:pStyle w:val="Akapitzlist"/>
        <w:numPr>
          <w:ilvl w:val="0"/>
          <w:numId w:val="15"/>
        </w:numPr>
        <w:spacing w:after="0" w:line="240" w:lineRule="auto"/>
        <w:ind w:left="709" w:hanging="283"/>
        <w:contextualSpacing w:val="0"/>
        <w:jc w:val="both"/>
        <w:rPr>
          <w:rFonts w:cs="Tahoma"/>
        </w:rPr>
      </w:pPr>
      <w:r w:rsidRPr="00AE1E3D">
        <w:rPr>
          <w:rFonts w:cs="Tahoma"/>
        </w:rPr>
        <w:t>koszty wymiany zamków i czytników w związku z utratą kluczy lub kart magnetycznych w wyniku kradzieży z włamaniem lub rabunku (rozboju),</w:t>
      </w:r>
    </w:p>
    <w:p w:rsidR="00C90569" w:rsidRPr="00C90569" w:rsidRDefault="00AE1E3D" w:rsidP="00C90569">
      <w:pPr>
        <w:shd w:val="clear" w:color="auto" w:fill="F2F2F2" w:themeFill="background1" w:themeFillShade="F2"/>
        <w:tabs>
          <w:tab w:val="left" w:pos="426"/>
        </w:tabs>
        <w:suppressAutoHyphens/>
        <w:spacing w:after="0" w:line="240" w:lineRule="auto"/>
        <w:ind w:left="426"/>
        <w:jc w:val="both"/>
        <w:rPr>
          <w:rFonts w:cs="Tahoma"/>
          <w:b/>
          <w:i/>
        </w:rPr>
      </w:pPr>
      <w:r w:rsidRPr="00AE1E3D">
        <w:rPr>
          <w:rFonts w:cs="Tahoma"/>
          <w:i/>
        </w:rPr>
        <w:t xml:space="preserve">dla </w:t>
      </w:r>
      <w:r w:rsidR="00C90569">
        <w:rPr>
          <w:rFonts w:cs="Tahoma"/>
          <w:i/>
        </w:rPr>
        <w:t>kosztów, o których mowa w pkt. a</w:t>
      </w:r>
      <w:r w:rsidRPr="00AE1E3D">
        <w:rPr>
          <w:rFonts w:cs="Tahoma"/>
          <w:i/>
        </w:rPr>
        <w:t xml:space="preserve"> i </w:t>
      </w:r>
      <w:r w:rsidR="00C90569">
        <w:rPr>
          <w:rFonts w:cs="Tahoma"/>
          <w:i/>
        </w:rPr>
        <w:t>b</w:t>
      </w:r>
      <w:r w:rsidRPr="00AE1E3D">
        <w:rPr>
          <w:rFonts w:cs="Tahoma"/>
          <w:i/>
        </w:rPr>
        <w:t xml:space="preserve">, łączny limit odpowiedzialności na jedno i wszystkie zdarzenia w okresie ubezpieczenia - </w:t>
      </w:r>
      <w:r w:rsidR="00AC5172" w:rsidRPr="00881790">
        <w:rPr>
          <w:rFonts w:cs="Tahoma"/>
          <w:i/>
        </w:rPr>
        <w:t>50</w:t>
      </w:r>
      <w:r w:rsidRPr="00AE1E3D">
        <w:rPr>
          <w:rFonts w:cs="Tahoma"/>
          <w:i/>
        </w:rPr>
        <w:t xml:space="preserve"> 000 zł</w:t>
      </w:r>
      <w:r w:rsidR="00AC5172" w:rsidRPr="00881790">
        <w:rPr>
          <w:rFonts w:cs="Tahoma"/>
          <w:i/>
        </w:rPr>
        <w:t>.</w:t>
      </w:r>
    </w:p>
    <w:p w:rsidR="00C90569" w:rsidRPr="00C90569" w:rsidRDefault="00C90569" w:rsidP="00C90569">
      <w:pPr>
        <w:tabs>
          <w:tab w:val="left" w:pos="426"/>
        </w:tabs>
        <w:suppressAutoHyphens/>
        <w:spacing w:after="0" w:line="240" w:lineRule="auto"/>
        <w:ind w:left="426"/>
        <w:jc w:val="both"/>
        <w:rPr>
          <w:rFonts w:cs="Tahoma"/>
          <w:b/>
          <w:i/>
        </w:rPr>
      </w:pPr>
    </w:p>
    <w:p w:rsidR="00CF43CF" w:rsidRPr="007579A6" w:rsidRDefault="00AE1E3D" w:rsidP="00597536">
      <w:pPr>
        <w:numPr>
          <w:ilvl w:val="0"/>
          <w:numId w:val="3"/>
        </w:numPr>
        <w:tabs>
          <w:tab w:val="left" w:pos="426"/>
        </w:tabs>
        <w:suppressAutoHyphens/>
        <w:spacing w:after="0" w:line="240" w:lineRule="auto"/>
        <w:ind w:left="426"/>
        <w:jc w:val="both"/>
        <w:rPr>
          <w:rFonts w:cs="Tahoma"/>
          <w:b/>
          <w:i/>
        </w:rPr>
      </w:pPr>
      <w:r w:rsidRPr="00AE1E3D">
        <w:rPr>
          <w:rFonts w:cs="Tahoma"/>
          <w:b/>
          <w:i/>
        </w:rPr>
        <w:t xml:space="preserve">Klauzula </w:t>
      </w:r>
      <w:r w:rsidR="004B26A3">
        <w:rPr>
          <w:rFonts w:cs="Tahoma"/>
          <w:b/>
          <w:i/>
        </w:rPr>
        <w:t xml:space="preserve">72 </w:t>
      </w:r>
      <w:r w:rsidRPr="00AE1E3D">
        <w:rPr>
          <w:rFonts w:cs="Tahoma"/>
          <w:b/>
          <w:i/>
        </w:rPr>
        <w:t xml:space="preserve"> godzin </w:t>
      </w:r>
    </w:p>
    <w:p w:rsidR="00CF43CF" w:rsidRPr="007579A6" w:rsidRDefault="00AE1E3D" w:rsidP="00CF43CF">
      <w:pPr>
        <w:spacing w:after="0" w:line="240" w:lineRule="auto"/>
        <w:ind w:left="426"/>
        <w:jc w:val="both"/>
        <w:rPr>
          <w:rFonts w:cs="Tahoma"/>
          <w:bCs/>
        </w:rPr>
      </w:pPr>
      <w:r w:rsidRPr="00AE1E3D">
        <w:rPr>
          <w:rFonts w:cs="Tahoma"/>
          <w:bCs/>
        </w:rPr>
        <w:t xml:space="preserve">Ustala się, że wszystkie zdarzenia szkodowe powstałe w czasie następujących po sobie </w:t>
      </w:r>
      <w:r w:rsidR="004B26A3">
        <w:rPr>
          <w:rFonts w:cs="Tahoma"/>
          <w:bCs/>
        </w:rPr>
        <w:t>72</w:t>
      </w:r>
      <w:r w:rsidRPr="00AE1E3D">
        <w:rPr>
          <w:rFonts w:cs="Tahoma"/>
          <w:bCs/>
        </w:rPr>
        <w:t> godzin na skutek jednego zdarzenia traktowane są jako pojedyncza szkoda w odniesieniu do sumy ubezpieczenia, limitów odpowiedzialności oraz udziału własnego, franszyzy redukcyjnej, franszyzy integralnej określonych w niniejszej umowie.</w:t>
      </w:r>
    </w:p>
    <w:p w:rsidR="00C529E5" w:rsidRDefault="00C529E5">
      <w:pPr>
        <w:spacing w:after="0"/>
        <w:jc w:val="both"/>
        <w:rPr>
          <w:rFonts w:ascii="Tahoma" w:hAnsi="Tahoma" w:cs="Tahoma"/>
          <w:sz w:val="16"/>
          <w:szCs w:val="16"/>
        </w:rPr>
      </w:pPr>
    </w:p>
    <w:p w:rsidR="00C529E5" w:rsidRDefault="00AE1E3D" w:rsidP="00597536">
      <w:pPr>
        <w:keepNext/>
        <w:keepLines/>
        <w:numPr>
          <w:ilvl w:val="0"/>
          <w:numId w:val="3"/>
        </w:numPr>
        <w:tabs>
          <w:tab w:val="left" w:pos="426"/>
        </w:tabs>
        <w:suppressAutoHyphens/>
        <w:spacing w:after="0" w:line="240" w:lineRule="auto"/>
        <w:ind w:left="425"/>
        <w:jc w:val="both"/>
        <w:rPr>
          <w:rFonts w:cs="Tahoma"/>
          <w:b/>
          <w:i/>
        </w:rPr>
      </w:pPr>
      <w:r w:rsidRPr="00AE1E3D">
        <w:rPr>
          <w:rFonts w:cs="Tahoma"/>
          <w:b/>
          <w:i/>
        </w:rPr>
        <w:lastRenderedPageBreak/>
        <w:t xml:space="preserve">Klauzula zabezpieczeń </w:t>
      </w:r>
      <w:proofErr w:type="spellStart"/>
      <w:r w:rsidRPr="00AE1E3D">
        <w:rPr>
          <w:rFonts w:cs="Tahoma"/>
          <w:b/>
          <w:i/>
        </w:rPr>
        <w:t>przeciwkradzieżowych</w:t>
      </w:r>
      <w:proofErr w:type="spellEnd"/>
    </w:p>
    <w:p w:rsidR="00C529E5" w:rsidRDefault="00AE1E3D" w:rsidP="00927858">
      <w:pPr>
        <w:keepNext/>
        <w:keepLines/>
        <w:spacing w:after="0" w:line="240" w:lineRule="auto"/>
        <w:ind w:left="425"/>
        <w:jc w:val="both"/>
        <w:rPr>
          <w:rFonts w:cs="Tahoma"/>
          <w:bCs/>
        </w:rPr>
      </w:pPr>
      <w:r w:rsidRPr="00AE1E3D">
        <w:rPr>
          <w:rFonts w:cs="Tahoma"/>
          <w:bCs/>
        </w:rPr>
        <w:t xml:space="preserve">W odniesieniu do ubezpieczenia ryzyka kradzieży z włamaniem i wandalizmu, z zachowaniem pozostałych niezmienionych niniejszą klauzulą postanowień umowy ubezpieczenia i ogólnych warunków ubezpieczenia ustala się, że Ubezpieczyciel do pierwszej szkody uznaje za wystarczające do udzielenia ochrony ubezpieczeniowej i wypłaty odszkodowania zabezpieczenia </w:t>
      </w:r>
      <w:proofErr w:type="spellStart"/>
      <w:r w:rsidRPr="00AE1E3D">
        <w:rPr>
          <w:rFonts w:cs="Tahoma"/>
          <w:bCs/>
        </w:rPr>
        <w:t>przeciwkradzieżowe</w:t>
      </w:r>
      <w:proofErr w:type="spellEnd"/>
      <w:r w:rsidRPr="00AE1E3D">
        <w:rPr>
          <w:rFonts w:cs="Tahoma"/>
          <w:bCs/>
        </w:rPr>
        <w:t xml:space="preserve"> istniejące u Ubezpieczonego w chwili powstania szkody. Po zdarzeniu losowym (szkodzie) objętym umową ubezpieczenia, ubezpieczyciel może zażądać zastosowania dodatkowych zabezpieczeń </w:t>
      </w:r>
      <w:proofErr w:type="spellStart"/>
      <w:r w:rsidRPr="00AE1E3D">
        <w:rPr>
          <w:rFonts w:cs="Tahoma"/>
          <w:bCs/>
        </w:rPr>
        <w:t>przeciwkradzieżowych</w:t>
      </w:r>
      <w:proofErr w:type="spellEnd"/>
      <w:r w:rsidRPr="00AE1E3D">
        <w:rPr>
          <w:rFonts w:cs="Tahoma"/>
          <w:bCs/>
        </w:rPr>
        <w:t xml:space="preserve"> w budynku/ lokalu </w:t>
      </w:r>
      <w:r w:rsidRPr="00AE1E3D">
        <w:rPr>
          <w:rFonts w:cs="Tahoma"/>
          <w:bCs/>
        </w:rPr>
        <w:noBreakHyphen/>
        <w:t> (ach), w którym(</w:t>
      </w:r>
      <w:r w:rsidRPr="00AE1E3D">
        <w:rPr>
          <w:rFonts w:cs="Tahoma"/>
          <w:bCs/>
        </w:rPr>
        <w:noBreakHyphen/>
      </w:r>
      <w:proofErr w:type="spellStart"/>
      <w:r w:rsidRPr="00AE1E3D">
        <w:rPr>
          <w:rFonts w:cs="Tahoma"/>
          <w:bCs/>
        </w:rPr>
        <w:t>ych</w:t>
      </w:r>
      <w:proofErr w:type="spellEnd"/>
      <w:r w:rsidRPr="00AE1E3D">
        <w:rPr>
          <w:rFonts w:cs="Tahoma"/>
          <w:bCs/>
        </w:rPr>
        <w:t xml:space="preserve">) nastąpiło zdarzenie (szkoda) oraz dostosowania </w:t>
      </w:r>
      <w:r w:rsidR="004B26A3">
        <w:rPr>
          <w:rFonts w:cs="Tahoma"/>
          <w:bCs/>
        </w:rPr>
        <w:t>zabezpieczeń do jego wymogów, z </w:t>
      </w:r>
      <w:r w:rsidRPr="00AE1E3D">
        <w:rPr>
          <w:rFonts w:cs="Tahoma"/>
          <w:bCs/>
        </w:rPr>
        <w:t>zastrzeżeniem, że wymogi te nie będą wykraczały poza zapisy OWU oraz przyjęte powszechnie na rynku standardy, oraz że wyznaczony czas na dostosowanie zabezpieczeń będzie wystarczający na ich wprowadzenie. W tym czasie zostanie utrzymana ochrona ubezpieczeniowa.</w:t>
      </w:r>
    </w:p>
    <w:p w:rsidR="00C529E5" w:rsidRDefault="00AE1E3D">
      <w:pPr>
        <w:spacing w:after="0" w:line="240" w:lineRule="auto"/>
        <w:ind w:left="426"/>
        <w:jc w:val="both"/>
        <w:rPr>
          <w:rFonts w:cs="Tahoma"/>
          <w:bCs/>
        </w:rPr>
      </w:pPr>
      <w:r w:rsidRPr="00AE1E3D">
        <w:rPr>
          <w:rFonts w:cs="Tahoma"/>
          <w:bCs/>
        </w:rPr>
        <w:t>Ubezpieczycielowi przysługuje prawo wizytacji obiektu w celu oceny faktycznego stanu zabezpieczeń oraz zgłaszania zastrzeżeń i zaleceń.</w:t>
      </w:r>
    </w:p>
    <w:p w:rsidR="00C90569" w:rsidRDefault="00C90569">
      <w:pPr>
        <w:spacing w:after="0" w:line="240" w:lineRule="auto"/>
        <w:ind w:left="426"/>
        <w:jc w:val="both"/>
        <w:rPr>
          <w:rFonts w:cs="Tahoma"/>
        </w:rPr>
      </w:pPr>
    </w:p>
    <w:p w:rsidR="00C529E5" w:rsidRDefault="00D430AB" w:rsidP="00597536">
      <w:pPr>
        <w:numPr>
          <w:ilvl w:val="0"/>
          <w:numId w:val="3"/>
        </w:numPr>
        <w:tabs>
          <w:tab w:val="left" w:pos="426"/>
        </w:tabs>
        <w:suppressAutoHyphens/>
        <w:spacing w:after="0" w:line="240" w:lineRule="auto"/>
        <w:ind w:left="426"/>
        <w:rPr>
          <w:rFonts w:cs="Tahoma"/>
          <w:b/>
          <w:i/>
        </w:rPr>
      </w:pPr>
      <w:r w:rsidRPr="00D430AB">
        <w:rPr>
          <w:rFonts w:cs="Tahoma"/>
          <w:b/>
          <w:i/>
        </w:rPr>
        <w:t>Klauzula informowania o szkodzie i przebiegu po</w:t>
      </w:r>
      <w:r w:rsidR="00A65410">
        <w:rPr>
          <w:rFonts w:cs="Tahoma"/>
          <w:b/>
          <w:i/>
        </w:rPr>
        <w:t>stępowania likwidacyjnego, oraz o </w:t>
      </w:r>
      <w:r w:rsidRPr="00D430AB">
        <w:rPr>
          <w:rFonts w:cs="Tahoma"/>
          <w:b/>
          <w:i/>
        </w:rPr>
        <w:t>stanowisku ubezpieczyciela</w:t>
      </w:r>
    </w:p>
    <w:p w:rsidR="00D430AB" w:rsidRDefault="00D430AB" w:rsidP="00D430AB">
      <w:pPr>
        <w:spacing w:after="0" w:line="240" w:lineRule="auto"/>
        <w:ind w:left="426"/>
        <w:jc w:val="both"/>
        <w:rPr>
          <w:rFonts w:cs="Tahoma"/>
          <w:bCs/>
        </w:rPr>
      </w:pPr>
      <w:r w:rsidRPr="00D430AB">
        <w:rPr>
          <w:rFonts w:cs="Tahoma"/>
          <w:bCs/>
        </w:rPr>
        <w:t>Ubezpieczyciel będzie informował brokera reprezentującego ubezpieczającego o przebiegu czynności likwidacyjnych, zakończeniu likwidacji oraz terminie i fakcie wypłaty odszkodowania.</w:t>
      </w:r>
    </w:p>
    <w:p w:rsidR="00E464E6" w:rsidRDefault="00E464E6" w:rsidP="00D430AB">
      <w:pPr>
        <w:spacing w:after="0" w:line="240" w:lineRule="auto"/>
        <w:ind w:left="426"/>
        <w:jc w:val="both"/>
        <w:rPr>
          <w:rFonts w:cs="Tahoma"/>
          <w:bCs/>
        </w:rPr>
      </w:pPr>
    </w:p>
    <w:p w:rsidR="00D430AB" w:rsidRPr="007579A6" w:rsidRDefault="00B77022" w:rsidP="00CF43CF">
      <w:pPr>
        <w:tabs>
          <w:tab w:val="left" w:pos="2700"/>
        </w:tabs>
        <w:spacing w:after="0" w:line="240" w:lineRule="auto"/>
        <w:jc w:val="both"/>
        <w:rPr>
          <w:rFonts w:cs="Tahoma"/>
        </w:rPr>
      </w:pPr>
      <w:r>
        <w:pict>
          <v:rect id="_x0000_i1029" style="width:226.8pt;height:1.5pt" o:hrpct="500" o:hrstd="t" o:hr="t" fillcolor="#a0a0a0" stroked="f"/>
        </w:pict>
      </w:r>
    </w:p>
    <w:p w:rsidR="00C529E5" w:rsidRDefault="00AE1E3D" w:rsidP="00597536">
      <w:pPr>
        <w:pStyle w:val="Akapitzlist"/>
        <w:numPr>
          <w:ilvl w:val="0"/>
          <w:numId w:val="6"/>
        </w:numPr>
        <w:spacing w:after="0" w:line="240" w:lineRule="auto"/>
        <w:jc w:val="both"/>
        <w:outlineLvl w:val="6"/>
        <w:rPr>
          <w:b/>
          <w:sz w:val="28"/>
          <w:szCs w:val="28"/>
        </w:rPr>
      </w:pPr>
      <w:r w:rsidRPr="00AE1E3D">
        <w:rPr>
          <w:b/>
          <w:sz w:val="28"/>
          <w:szCs w:val="28"/>
        </w:rPr>
        <w:t>KLAUZULE FAKULTATYWNE</w:t>
      </w:r>
      <w:r w:rsidR="00D12264">
        <w:rPr>
          <w:b/>
          <w:sz w:val="28"/>
          <w:szCs w:val="28"/>
        </w:rPr>
        <w:t xml:space="preserve"> – </w:t>
      </w:r>
      <w:r w:rsidR="003742A3">
        <w:rPr>
          <w:b/>
          <w:sz w:val="28"/>
          <w:szCs w:val="28"/>
        </w:rPr>
        <w:t xml:space="preserve">WARUNKI SZCZEGÓLNE </w:t>
      </w:r>
    </w:p>
    <w:p w:rsidR="00D12264" w:rsidRDefault="00D12264" w:rsidP="00D12264">
      <w:pPr>
        <w:pStyle w:val="Akapitzlist"/>
        <w:spacing w:after="0" w:line="240" w:lineRule="auto"/>
        <w:ind w:left="432"/>
        <w:jc w:val="both"/>
        <w:rPr>
          <w:rFonts w:cs="Tahoma"/>
        </w:rPr>
      </w:pPr>
    </w:p>
    <w:p w:rsidR="00D12264" w:rsidRPr="00D12264" w:rsidRDefault="00D12264" w:rsidP="00D12264">
      <w:pPr>
        <w:pStyle w:val="Akapitzlist"/>
        <w:spacing w:after="0" w:line="240" w:lineRule="auto"/>
        <w:ind w:left="432"/>
        <w:jc w:val="both"/>
        <w:rPr>
          <w:rFonts w:cs="Tahoma"/>
        </w:rPr>
      </w:pPr>
      <w:r>
        <w:rPr>
          <w:rFonts w:cs="Tahoma"/>
          <w:b/>
          <w:sz w:val="28"/>
          <w:szCs w:val="28"/>
        </w:rPr>
        <w:t>WARUNEK SZCZEGÓLNY</w:t>
      </w:r>
      <w:r w:rsidRPr="00D12264">
        <w:rPr>
          <w:rFonts w:cs="Tahoma"/>
          <w:b/>
          <w:sz w:val="28"/>
          <w:szCs w:val="28"/>
        </w:rPr>
        <w:t xml:space="preserve"> NR </w:t>
      </w:r>
      <w:r w:rsidR="00E446F6">
        <w:rPr>
          <w:rFonts w:cs="Tahoma"/>
          <w:b/>
          <w:sz w:val="28"/>
          <w:szCs w:val="28"/>
        </w:rPr>
        <w:t>3</w:t>
      </w:r>
      <w:r w:rsidRPr="00D12264">
        <w:rPr>
          <w:rFonts w:cs="Tahoma"/>
        </w:rPr>
        <w:t xml:space="preserve"> </w:t>
      </w:r>
      <w:r w:rsidR="00E446F6">
        <w:rPr>
          <w:rFonts w:cs="Tahoma"/>
          <w:b/>
          <w:i/>
        </w:rPr>
        <w:t>(maksymalnie 7</w:t>
      </w:r>
      <w:r w:rsidRPr="00D12264">
        <w:rPr>
          <w:rFonts w:cs="Tahoma"/>
          <w:b/>
          <w:i/>
        </w:rPr>
        <w:t xml:space="preserve"> punkt</w:t>
      </w:r>
      <w:r w:rsidR="00E446F6">
        <w:rPr>
          <w:rFonts w:cs="Tahoma"/>
          <w:b/>
          <w:i/>
        </w:rPr>
        <w:t>ów</w:t>
      </w:r>
      <w:r w:rsidRPr="00D12264">
        <w:rPr>
          <w:rFonts w:cs="Tahoma"/>
          <w:b/>
          <w:i/>
        </w:rPr>
        <w:t>)</w:t>
      </w:r>
    </w:p>
    <w:p w:rsidR="00927858" w:rsidRPr="00D12264" w:rsidRDefault="00927858" w:rsidP="00597536">
      <w:pPr>
        <w:numPr>
          <w:ilvl w:val="0"/>
          <w:numId w:val="3"/>
        </w:numPr>
        <w:tabs>
          <w:tab w:val="left" w:pos="426"/>
        </w:tabs>
        <w:suppressAutoHyphens/>
        <w:spacing w:after="0" w:line="240" w:lineRule="auto"/>
        <w:ind w:left="426"/>
        <w:rPr>
          <w:rFonts w:cs="Tahoma"/>
          <w:b/>
          <w:i/>
        </w:rPr>
      </w:pPr>
      <w:r w:rsidRPr="00D12264">
        <w:rPr>
          <w:rFonts w:cs="Tahoma"/>
          <w:b/>
          <w:i/>
        </w:rPr>
        <w:t>Klauzula restytucji mienia</w:t>
      </w:r>
    </w:p>
    <w:p w:rsidR="00927858" w:rsidRPr="00D12264" w:rsidRDefault="00927858" w:rsidP="00927858">
      <w:pPr>
        <w:spacing w:after="0" w:line="240" w:lineRule="auto"/>
        <w:ind w:left="426"/>
        <w:jc w:val="both"/>
        <w:rPr>
          <w:rFonts w:cs="Tahoma"/>
          <w:bCs/>
        </w:rPr>
      </w:pPr>
      <w:r w:rsidRPr="00D12264">
        <w:rPr>
          <w:rFonts w:cs="Tahoma"/>
          <w:bCs/>
        </w:rPr>
        <w:t>W przypadku szkody lub jej bezpośredniego zagrożenia, na żądanie ubezpieczającego lub ubezpieczonego ubezpieczyciel zobowiązany jest zorganizować oraz pokryć koszty zabezpieczenia mienia przed szkodą lub jej powiększeniem, ograniczenia rozmiarów szkody, niezbędnych prac zabezpieczających i porządkowych or</w:t>
      </w:r>
      <w:r>
        <w:rPr>
          <w:rFonts w:cs="Tahoma"/>
          <w:bCs/>
        </w:rPr>
        <w:t>az procesu odtworzenia mienia z </w:t>
      </w:r>
      <w:r w:rsidRPr="00D12264">
        <w:rPr>
          <w:rFonts w:cs="Tahoma"/>
          <w:bCs/>
        </w:rPr>
        <w:t xml:space="preserve">uwzględnieniem jego specyfiki, w tym w szczególności charakteru zabytkowego. </w:t>
      </w:r>
    </w:p>
    <w:p w:rsidR="00927858" w:rsidRPr="00D12264" w:rsidRDefault="00927858" w:rsidP="00927858">
      <w:pPr>
        <w:spacing w:after="0" w:line="240" w:lineRule="auto"/>
        <w:ind w:left="426"/>
        <w:jc w:val="both"/>
        <w:rPr>
          <w:rFonts w:cs="Tahoma"/>
          <w:bCs/>
        </w:rPr>
      </w:pPr>
      <w:r w:rsidRPr="00D12264">
        <w:rPr>
          <w:rFonts w:cs="Tahoma"/>
          <w:bCs/>
        </w:rPr>
        <w:t>Ubezpieczyciel zobowiązany jest przystąpić do działań w czasie uzasadnionym okolicznościami</w:t>
      </w:r>
      <w:r w:rsidR="000F2D87">
        <w:rPr>
          <w:rFonts w:cs="Tahoma"/>
          <w:bCs/>
        </w:rPr>
        <w:t xml:space="preserve"> – zgodnie z zapisami w wariantach do wyboru (pkt. a, b lub c)</w:t>
      </w:r>
      <w:r w:rsidRPr="00D12264">
        <w:rPr>
          <w:rFonts w:cs="Tahoma"/>
          <w:bCs/>
        </w:rPr>
        <w:t xml:space="preserve">, nie później niż następnego dnia od powiadomienia o zdarzeniu. </w:t>
      </w:r>
    </w:p>
    <w:p w:rsidR="00927858" w:rsidRPr="00D12264" w:rsidRDefault="00927858" w:rsidP="00927858">
      <w:pPr>
        <w:spacing w:after="0" w:line="240" w:lineRule="auto"/>
        <w:ind w:left="426"/>
        <w:jc w:val="both"/>
        <w:rPr>
          <w:rFonts w:cs="Tahoma"/>
          <w:bCs/>
        </w:rPr>
      </w:pPr>
      <w:r w:rsidRPr="00D12264">
        <w:rPr>
          <w:rFonts w:cs="Tahoma"/>
          <w:bCs/>
        </w:rPr>
        <w:t>Klauzula dotyczy ryzyka pożaru oraz zjawisk pochodnych wraz ze skutkami akcji ratowniczo-gaśniczej oraz ryzyka powodzi.</w:t>
      </w:r>
    </w:p>
    <w:p w:rsidR="00927858" w:rsidRDefault="00927858" w:rsidP="00927858">
      <w:pPr>
        <w:spacing w:after="0" w:line="240" w:lineRule="auto"/>
        <w:ind w:left="426"/>
        <w:jc w:val="both"/>
        <w:rPr>
          <w:rFonts w:cs="Tahoma"/>
          <w:bCs/>
        </w:rPr>
      </w:pPr>
      <w:r w:rsidRPr="00D12264">
        <w:rPr>
          <w:rFonts w:cs="Tahoma"/>
          <w:bCs/>
        </w:rPr>
        <w:t>Klauzula ma zastosowanie do zdarzeń, dla których szacunkowa wartość szkody lub wartość mienia zagrożon</w:t>
      </w:r>
      <w:r>
        <w:rPr>
          <w:rFonts w:cs="Tahoma"/>
          <w:bCs/>
        </w:rPr>
        <w:t>ego szkodą przekracza 100 000 zł, także w przypadku</w:t>
      </w:r>
      <w:r w:rsidR="00123F8C">
        <w:rPr>
          <w:rFonts w:cs="Tahoma"/>
          <w:bCs/>
        </w:rPr>
        <w:t>,</w:t>
      </w:r>
      <w:r>
        <w:rPr>
          <w:rFonts w:cs="Tahoma"/>
          <w:bCs/>
        </w:rPr>
        <w:t xml:space="preserve"> gdy ostateczna wartość szkody nie przekroczyła tej kwoty lub do szkody nie dojdzie.</w:t>
      </w:r>
    </w:p>
    <w:p w:rsidR="00927858" w:rsidRDefault="00927858" w:rsidP="00927858">
      <w:pPr>
        <w:spacing w:after="0" w:line="240" w:lineRule="auto"/>
        <w:ind w:left="426"/>
        <w:jc w:val="both"/>
        <w:rPr>
          <w:rFonts w:cs="Tahoma"/>
          <w:bCs/>
        </w:rPr>
      </w:pPr>
      <w:r>
        <w:rPr>
          <w:rFonts w:cs="Tahoma"/>
          <w:bCs/>
        </w:rPr>
        <w:t xml:space="preserve">Koszty ratowania mienia oraz jego odtworzenia pokrywane w ramach postanowień ogólnych umowy ubezpieczenia nie podlegają limitowaniu. Ewentualne przekroczenie limitu wiążące się z poniesieniem kosztów przez Klienta może nastąpić wyłącznie za wyraźną, pisemną zgodą ubezpieczającego za wskazaniem kwoty, do której koszty zostały zaakceptowane. </w:t>
      </w:r>
    </w:p>
    <w:p w:rsidR="00927858" w:rsidRPr="00D12264" w:rsidRDefault="00927858" w:rsidP="00927858">
      <w:pPr>
        <w:spacing w:after="0" w:line="240" w:lineRule="auto"/>
        <w:ind w:left="426"/>
        <w:jc w:val="both"/>
        <w:rPr>
          <w:rFonts w:cs="Tahoma"/>
          <w:bCs/>
        </w:rPr>
      </w:pPr>
      <w:r>
        <w:rPr>
          <w:rFonts w:cs="Tahoma"/>
          <w:bCs/>
        </w:rPr>
        <w:t>W braku takiej zgody wykonawca ponosi wszystkie koszty wynikające z zastosowania klauzuli.</w:t>
      </w:r>
    </w:p>
    <w:p w:rsidR="00927858" w:rsidRPr="0029281C" w:rsidRDefault="00927858" w:rsidP="00927858">
      <w:pPr>
        <w:tabs>
          <w:tab w:val="left" w:pos="426"/>
        </w:tabs>
        <w:suppressAutoHyphens/>
        <w:spacing w:after="0" w:line="240" w:lineRule="auto"/>
        <w:rPr>
          <w:rFonts w:cs="Tahoma"/>
          <w:b/>
          <w:i/>
        </w:rPr>
      </w:pPr>
    </w:p>
    <w:p w:rsidR="009A3ACF" w:rsidRDefault="009A3ACF" w:rsidP="00597536">
      <w:pPr>
        <w:pStyle w:val="Akapitzlist"/>
        <w:numPr>
          <w:ilvl w:val="0"/>
          <w:numId w:val="16"/>
        </w:numPr>
        <w:spacing w:after="0" w:line="240" w:lineRule="auto"/>
      </w:pPr>
      <w:r>
        <w:t>warunk</w:t>
      </w:r>
      <w:r w:rsidR="00123F8C">
        <w:t>i</w:t>
      </w:r>
      <w:r>
        <w:t xml:space="preserve"> klauz</w:t>
      </w:r>
      <w:r w:rsidR="00123F8C">
        <w:t>uli restytucji mienia obejmujące</w:t>
      </w:r>
      <w:r>
        <w:t>:</w:t>
      </w:r>
    </w:p>
    <w:p w:rsidR="009A3ACF" w:rsidRDefault="009A3ACF" w:rsidP="009A3ACF">
      <w:pPr>
        <w:pStyle w:val="Akapitzlist"/>
        <w:spacing w:after="0" w:line="240" w:lineRule="auto"/>
        <w:ind w:left="1146"/>
      </w:pPr>
      <w:r>
        <w:t xml:space="preserve">- </w:t>
      </w:r>
      <w:r w:rsidR="00123F8C">
        <w:t xml:space="preserve">czas reakcji - nie dłużej </w:t>
      </w:r>
      <w:r>
        <w:t xml:space="preserve">niż </w:t>
      </w:r>
      <w:r w:rsidR="00254654">
        <w:t>12 godzin</w:t>
      </w:r>
      <w:r w:rsidR="00A27C9B">
        <w:t>,</w:t>
      </w:r>
      <w:r w:rsidR="00254654">
        <w:t xml:space="preserve"> </w:t>
      </w:r>
    </w:p>
    <w:p w:rsidR="009A3ACF" w:rsidRDefault="009A3ACF" w:rsidP="009A3ACF">
      <w:pPr>
        <w:pStyle w:val="Akapitzlist"/>
        <w:spacing w:after="0" w:line="240" w:lineRule="auto"/>
        <w:ind w:left="1146"/>
      </w:pPr>
      <w:r>
        <w:t xml:space="preserve">- </w:t>
      </w:r>
      <w:r w:rsidR="00123F8C">
        <w:rPr>
          <w:rFonts w:cs="Tahoma"/>
          <w:bCs/>
        </w:rPr>
        <w:t>limit na koszty zastosowania klauzuli  - 20 000 zł ponad sumę ubezpieczenia.</w:t>
      </w:r>
    </w:p>
    <w:p w:rsidR="00D12264" w:rsidRDefault="00254654" w:rsidP="009A3ACF">
      <w:pPr>
        <w:pStyle w:val="Akapitzlist"/>
        <w:spacing w:after="0" w:line="240" w:lineRule="auto"/>
        <w:ind w:left="1146"/>
      </w:pPr>
      <w:r>
        <w:t xml:space="preserve">– </w:t>
      </w:r>
      <w:r w:rsidR="000F2D87">
        <w:rPr>
          <w:rFonts w:cs="Tahoma"/>
          <w:b/>
          <w:i/>
        </w:rPr>
        <w:t>3</w:t>
      </w:r>
      <w:r w:rsidR="00D12264" w:rsidRPr="0029281C">
        <w:rPr>
          <w:rFonts w:cs="Tahoma"/>
          <w:b/>
          <w:i/>
        </w:rPr>
        <w:t xml:space="preserve"> punkt</w:t>
      </w:r>
      <w:r w:rsidR="00123F8C">
        <w:rPr>
          <w:rFonts w:cs="Tahoma"/>
          <w:b/>
          <w:i/>
        </w:rPr>
        <w:t>y</w:t>
      </w:r>
    </w:p>
    <w:p w:rsidR="00123F8C" w:rsidRDefault="00123F8C" w:rsidP="00597536">
      <w:pPr>
        <w:pStyle w:val="Akapitzlist"/>
        <w:numPr>
          <w:ilvl w:val="0"/>
          <w:numId w:val="16"/>
        </w:numPr>
        <w:spacing w:after="0" w:line="240" w:lineRule="auto"/>
      </w:pPr>
      <w:r>
        <w:t>warunki klauzuli restytucji mienia obejmujące:</w:t>
      </w:r>
    </w:p>
    <w:p w:rsidR="00123F8C" w:rsidRDefault="00123F8C" w:rsidP="00123F8C">
      <w:pPr>
        <w:pStyle w:val="Akapitzlist"/>
        <w:spacing w:after="0" w:line="240" w:lineRule="auto"/>
        <w:ind w:left="1146"/>
      </w:pPr>
      <w:r>
        <w:t xml:space="preserve">- czas reakcji - nie dłużej niż 12 godzin, </w:t>
      </w:r>
    </w:p>
    <w:p w:rsidR="00123F8C" w:rsidRDefault="00123F8C" w:rsidP="00123F8C">
      <w:pPr>
        <w:pStyle w:val="Akapitzlist"/>
        <w:spacing w:after="0" w:line="240" w:lineRule="auto"/>
        <w:ind w:left="1146"/>
      </w:pPr>
      <w:r>
        <w:lastRenderedPageBreak/>
        <w:t xml:space="preserve">- </w:t>
      </w:r>
      <w:r>
        <w:rPr>
          <w:rFonts w:cs="Tahoma"/>
          <w:bCs/>
        </w:rPr>
        <w:t>limit na koszty zastosowania klauzuli  - 50 000 zł ponad sumę ubezpieczenia.</w:t>
      </w:r>
    </w:p>
    <w:p w:rsidR="00123F8C" w:rsidRDefault="00123F8C" w:rsidP="00123F8C">
      <w:pPr>
        <w:pStyle w:val="Akapitzlist"/>
        <w:spacing w:after="0" w:line="240" w:lineRule="auto"/>
        <w:ind w:left="1146"/>
      </w:pPr>
      <w:r>
        <w:t xml:space="preserve">– </w:t>
      </w:r>
      <w:r w:rsidR="000F2D87" w:rsidRPr="000F2D87">
        <w:rPr>
          <w:rFonts w:cs="Tahoma"/>
          <w:b/>
          <w:i/>
        </w:rPr>
        <w:t>5</w:t>
      </w:r>
      <w:r w:rsidRPr="0029281C">
        <w:rPr>
          <w:rFonts w:cs="Tahoma"/>
          <w:b/>
          <w:i/>
        </w:rPr>
        <w:t xml:space="preserve"> punkt</w:t>
      </w:r>
      <w:r w:rsidR="000F2D87">
        <w:rPr>
          <w:rFonts w:cs="Tahoma"/>
          <w:b/>
          <w:i/>
        </w:rPr>
        <w:t>ów</w:t>
      </w:r>
    </w:p>
    <w:p w:rsidR="009A3ACF" w:rsidRPr="00123F8C" w:rsidRDefault="00123F8C" w:rsidP="00597536">
      <w:pPr>
        <w:pStyle w:val="Akapitzlist"/>
        <w:numPr>
          <w:ilvl w:val="0"/>
          <w:numId w:val="16"/>
        </w:numPr>
        <w:spacing w:after="0" w:line="240" w:lineRule="auto"/>
      </w:pPr>
      <w:r>
        <w:t>warunki klauzuli restytucji mienia obejmujące:</w:t>
      </w:r>
    </w:p>
    <w:p w:rsidR="00F6643A" w:rsidRDefault="00A27C9B" w:rsidP="009A3ACF">
      <w:pPr>
        <w:tabs>
          <w:tab w:val="left" w:pos="1418"/>
          <w:tab w:val="left" w:pos="5637"/>
          <w:tab w:val="left" w:pos="7055"/>
        </w:tabs>
        <w:suppressAutoHyphens/>
        <w:spacing w:after="0" w:line="240" w:lineRule="auto"/>
        <w:ind w:left="1146"/>
        <w:rPr>
          <w:szCs w:val="20"/>
        </w:rPr>
      </w:pPr>
      <w:r>
        <w:rPr>
          <w:szCs w:val="20"/>
        </w:rPr>
        <w:t xml:space="preserve">- </w:t>
      </w:r>
      <w:r w:rsidR="003742A3" w:rsidRPr="00CA0F2C">
        <w:rPr>
          <w:szCs w:val="20"/>
        </w:rPr>
        <w:t>skrócenie deklarowanego czasu reakcji</w:t>
      </w:r>
      <w:r>
        <w:rPr>
          <w:szCs w:val="20"/>
        </w:rPr>
        <w:t xml:space="preserve"> do czasu nie dłuższego niż 12 godzin,</w:t>
      </w:r>
    </w:p>
    <w:p w:rsidR="00F6643A" w:rsidRDefault="00F6643A" w:rsidP="00F6643A">
      <w:pPr>
        <w:tabs>
          <w:tab w:val="left" w:pos="1418"/>
          <w:tab w:val="left" w:pos="5637"/>
          <w:tab w:val="left" w:pos="7055"/>
        </w:tabs>
        <w:suppressAutoHyphens/>
        <w:spacing w:after="0" w:line="240" w:lineRule="auto"/>
        <w:ind w:left="1146"/>
        <w:rPr>
          <w:szCs w:val="20"/>
        </w:rPr>
      </w:pPr>
      <w:r>
        <w:rPr>
          <w:szCs w:val="20"/>
        </w:rPr>
        <w:t>-</w:t>
      </w:r>
      <w:r w:rsidR="003742A3" w:rsidRPr="00F6643A">
        <w:rPr>
          <w:szCs w:val="20"/>
        </w:rPr>
        <w:t xml:space="preserve"> rozszerzenie zakresu stosowania klauzuli </w:t>
      </w:r>
      <w:r w:rsidR="00A27C9B">
        <w:rPr>
          <w:szCs w:val="20"/>
        </w:rPr>
        <w:t>do całego zakresu ubezpieczenia AR</w:t>
      </w:r>
      <w:r>
        <w:rPr>
          <w:szCs w:val="20"/>
        </w:rPr>
        <w:t>,</w:t>
      </w:r>
    </w:p>
    <w:p w:rsidR="00F6643A" w:rsidRDefault="00F6643A" w:rsidP="00F6643A">
      <w:pPr>
        <w:tabs>
          <w:tab w:val="left" w:pos="1418"/>
          <w:tab w:val="left" w:pos="5637"/>
          <w:tab w:val="left" w:pos="7055"/>
        </w:tabs>
        <w:suppressAutoHyphens/>
        <w:spacing w:after="0" w:line="240" w:lineRule="auto"/>
        <w:ind w:left="1146"/>
        <w:rPr>
          <w:szCs w:val="20"/>
        </w:rPr>
      </w:pPr>
      <w:r>
        <w:rPr>
          <w:szCs w:val="20"/>
        </w:rPr>
        <w:t>- podwyższenie limitu na koszty zastosowania klauzuli do kwoty 100 000 zł</w:t>
      </w:r>
      <w:r w:rsidR="00A27C9B">
        <w:rPr>
          <w:szCs w:val="20"/>
        </w:rPr>
        <w:t>.</w:t>
      </w:r>
    </w:p>
    <w:p w:rsidR="003742A3" w:rsidRPr="00F6643A" w:rsidRDefault="003742A3" w:rsidP="00F6643A">
      <w:pPr>
        <w:tabs>
          <w:tab w:val="left" w:pos="1418"/>
          <w:tab w:val="left" w:pos="5637"/>
          <w:tab w:val="left" w:pos="7055"/>
        </w:tabs>
        <w:suppressAutoHyphens/>
        <w:spacing w:after="0" w:line="240" w:lineRule="auto"/>
        <w:ind w:left="1146"/>
        <w:rPr>
          <w:szCs w:val="20"/>
        </w:rPr>
      </w:pPr>
      <w:r w:rsidRPr="00F6643A">
        <w:rPr>
          <w:szCs w:val="20"/>
        </w:rPr>
        <w:t xml:space="preserve"> – </w:t>
      </w:r>
      <w:r w:rsidR="00123F8C">
        <w:rPr>
          <w:rFonts w:cs="Tahoma"/>
          <w:b/>
          <w:i/>
        </w:rPr>
        <w:t>7</w:t>
      </w:r>
      <w:r w:rsidRPr="00F6643A">
        <w:rPr>
          <w:rFonts w:cs="Tahoma"/>
          <w:b/>
          <w:i/>
        </w:rPr>
        <w:t xml:space="preserve"> punkt</w:t>
      </w:r>
      <w:r w:rsidR="000F2D87">
        <w:rPr>
          <w:rFonts w:cs="Tahoma"/>
          <w:b/>
          <w:i/>
        </w:rPr>
        <w:t>ów</w:t>
      </w:r>
    </w:p>
    <w:p w:rsidR="004422C2" w:rsidRPr="004422C2" w:rsidRDefault="004422C2" w:rsidP="003742A3">
      <w:pPr>
        <w:tabs>
          <w:tab w:val="left" w:pos="5637"/>
          <w:tab w:val="left" w:pos="7055"/>
        </w:tabs>
        <w:ind w:left="786"/>
        <w:rPr>
          <w:sz w:val="2"/>
          <w:szCs w:val="20"/>
        </w:rPr>
      </w:pPr>
    </w:p>
    <w:p w:rsidR="003742A3" w:rsidRPr="003742A3" w:rsidRDefault="003742A3" w:rsidP="004422C2">
      <w:pPr>
        <w:tabs>
          <w:tab w:val="left" w:pos="5637"/>
          <w:tab w:val="left" w:pos="7055"/>
        </w:tabs>
        <w:ind w:left="426"/>
        <w:rPr>
          <w:szCs w:val="20"/>
        </w:rPr>
      </w:pPr>
      <w:r w:rsidRPr="003742A3">
        <w:rPr>
          <w:szCs w:val="20"/>
        </w:rPr>
        <w:t xml:space="preserve">Wykonawca deklarując akceptację warunku szczególnego nr 7 ma możliwość akceptacji </w:t>
      </w:r>
      <w:r w:rsidR="009A3ACF">
        <w:rPr>
          <w:szCs w:val="20"/>
        </w:rPr>
        <w:t xml:space="preserve">zmiany warunków klauzuli restytucji mienia zamiennie zgodnie z treścią </w:t>
      </w:r>
      <w:proofErr w:type="spellStart"/>
      <w:r w:rsidR="009A3ACF">
        <w:rPr>
          <w:szCs w:val="20"/>
        </w:rPr>
        <w:t>p</w:t>
      </w:r>
      <w:r w:rsidR="00923DEF">
        <w:rPr>
          <w:szCs w:val="20"/>
        </w:rPr>
        <w:t>p</w:t>
      </w:r>
      <w:r w:rsidR="009A3ACF">
        <w:rPr>
          <w:szCs w:val="20"/>
        </w:rPr>
        <w:t>kt</w:t>
      </w:r>
      <w:proofErr w:type="spellEnd"/>
      <w:r w:rsidR="009A3ACF">
        <w:rPr>
          <w:szCs w:val="20"/>
        </w:rPr>
        <w:t xml:space="preserve">. a lub </w:t>
      </w:r>
      <w:proofErr w:type="spellStart"/>
      <w:r w:rsidR="009A3ACF">
        <w:rPr>
          <w:szCs w:val="20"/>
        </w:rPr>
        <w:t>p</w:t>
      </w:r>
      <w:r w:rsidR="00923DEF">
        <w:rPr>
          <w:szCs w:val="20"/>
        </w:rPr>
        <w:t>p</w:t>
      </w:r>
      <w:r w:rsidR="009A3ACF">
        <w:rPr>
          <w:szCs w:val="20"/>
        </w:rPr>
        <w:t>kt</w:t>
      </w:r>
      <w:proofErr w:type="spellEnd"/>
      <w:r w:rsidR="009A3ACF">
        <w:rPr>
          <w:szCs w:val="20"/>
        </w:rPr>
        <w:t>. b</w:t>
      </w:r>
      <w:r w:rsidR="00A27C9B">
        <w:rPr>
          <w:szCs w:val="20"/>
        </w:rPr>
        <w:t xml:space="preserve"> </w:t>
      </w:r>
      <w:r w:rsidR="00FB7F62">
        <w:rPr>
          <w:szCs w:val="20"/>
        </w:rPr>
        <w:t xml:space="preserve">lub </w:t>
      </w:r>
      <w:proofErr w:type="spellStart"/>
      <w:r w:rsidR="00FB7F62">
        <w:rPr>
          <w:szCs w:val="20"/>
        </w:rPr>
        <w:t>ppkt</w:t>
      </w:r>
      <w:proofErr w:type="spellEnd"/>
      <w:r w:rsidR="00FB7F62">
        <w:rPr>
          <w:szCs w:val="20"/>
        </w:rPr>
        <w:t>.</w:t>
      </w:r>
      <w:r w:rsidR="00041603">
        <w:rPr>
          <w:szCs w:val="20"/>
        </w:rPr>
        <w:t> </w:t>
      </w:r>
      <w:r w:rsidR="00FB7F62">
        <w:rPr>
          <w:szCs w:val="20"/>
        </w:rPr>
        <w:t xml:space="preserve">c </w:t>
      </w:r>
      <w:r w:rsidR="00A27C9B">
        <w:rPr>
          <w:szCs w:val="20"/>
        </w:rPr>
        <w:t>otrzymując odpowiednio 1</w:t>
      </w:r>
      <w:r w:rsidR="00FB7F62">
        <w:rPr>
          <w:szCs w:val="20"/>
        </w:rPr>
        <w:t>, 3</w:t>
      </w:r>
      <w:r w:rsidR="00A27C9B">
        <w:rPr>
          <w:szCs w:val="20"/>
        </w:rPr>
        <w:t xml:space="preserve"> lub </w:t>
      </w:r>
      <w:r w:rsidR="00FB7F62">
        <w:rPr>
          <w:szCs w:val="20"/>
        </w:rPr>
        <w:t>7</w:t>
      </w:r>
      <w:r w:rsidRPr="003742A3">
        <w:rPr>
          <w:szCs w:val="20"/>
        </w:rPr>
        <w:t xml:space="preserve"> pkt. </w:t>
      </w:r>
    </w:p>
    <w:p w:rsidR="00D12264" w:rsidRPr="00D430AB" w:rsidRDefault="00D12264" w:rsidP="00D12264">
      <w:pPr>
        <w:spacing w:after="0" w:line="240" w:lineRule="auto"/>
        <w:ind w:left="426"/>
        <w:jc w:val="both"/>
        <w:rPr>
          <w:rFonts w:cs="Tahoma"/>
        </w:rPr>
      </w:pPr>
      <w:r>
        <w:rPr>
          <w:rFonts w:cs="Tahoma"/>
          <w:b/>
          <w:sz w:val="28"/>
          <w:szCs w:val="28"/>
        </w:rPr>
        <w:t>WARUNEK SZCZEGÓLNY</w:t>
      </w:r>
      <w:r w:rsidRPr="00D430AB">
        <w:rPr>
          <w:rFonts w:cs="Tahoma"/>
          <w:b/>
          <w:sz w:val="28"/>
          <w:szCs w:val="28"/>
        </w:rPr>
        <w:t xml:space="preserve"> NR </w:t>
      </w:r>
      <w:r w:rsidR="007B736A">
        <w:rPr>
          <w:rFonts w:cs="Tahoma"/>
          <w:b/>
          <w:sz w:val="28"/>
          <w:szCs w:val="28"/>
        </w:rPr>
        <w:t>4</w:t>
      </w:r>
      <w:r w:rsidRPr="00D430AB">
        <w:rPr>
          <w:rFonts w:cs="Tahoma"/>
        </w:rPr>
        <w:t xml:space="preserve"> </w:t>
      </w:r>
      <w:r w:rsidRPr="00D430AB">
        <w:rPr>
          <w:rFonts w:cs="Tahoma"/>
          <w:b/>
          <w:i/>
        </w:rPr>
        <w:t xml:space="preserve">(maksymalnie </w:t>
      </w:r>
      <w:r w:rsidR="007B736A">
        <w:rPr>
          <w:rFonts w:cs="Tahoma"/>
          <w:b/>
          <w:i/>
        </w:rPr>
        <w:t xml:space="preserve">3 </w:t>
      </w:r>
      <w:r w:rsidRPr="00D430AB">
        <w:rPr>
          <w:rFonts w:cs="Tahoma"/>
          <w:b/>
          <w:i/>
        </w:rPr>
        <w:t>punkt</w:t>
      </w:r>
      <w:r w:rsidR="007B736A">
        <w:rPr>
          <w:rFonts w:cs="Tahoma"/>
          <w:b/>
          <w:i/>
        </w:rPr>
        <w:t>y</w:t>
      </w:r>
      <w:r w:rsidRPr="00D430AB">
        <w:rPr>
          <w:rFonts w:cs="Tahoma"/>
          <w:b/>
          <w:i/>
        </w:rPr>
        <w:t>)</w:t>
      </w:r>
    </w:p>
    <w:p w:rsidR="00C529E5" w:rsidRDefault="00AE1E3D" w:rsidP="00597536">
      <w:pPr>
        <w:numPr>
          <w:ilvl w:val="0"/>
          <w:numId w:val="3"/>
        </w:numPr>
        <w:tabs>
          <w:tab w:val="left" w:pos="426"/>
        </w:tabs>
        <w:suppressAutoHyphens/>
        <w:spacing w:after="0" w:line="240" w:lineRule="auto"/>
        <w:ind w:left="426"/>
        <w:rPr>
          <w:rFonts w:cs="Tahoma"/>
          <w:b/>
          <w:i/>
        </w:rPr>
      </w:pPr>
      <w:r w:rsidRPr="00AE1E3D">
        <w:rPr>
          <w:rFonts w:cs="Tahoma"/>
          <w:b/>
          <w:i/>
        </w:rPr>
        <w:t>Koszty utraconej wody</w:t>
      </w:r>
    </w:p>
    <w:p w:rsidR="00C529E5" w:rsidRDefault="00E51776">
      <w:pPr>
        <w:keepLines/>
        <w:spacing w:after="0" w:line="240" w:lineRule="auto"/>
        <w:ind w:left="360"/>
        <w:jc w:val="both"/>
        <w:rPr>
          <w:rFonts w:cs="Tahoma"/>
        </w:rPr>
      </w:pPr>
      <w:r>
        <w:rPr>
          <w:rFonts w:cs="Tahoma"/>
        </w:rPr>
        <w:t xml:space="preserve">Ubezpieczyciel pokrywa uzasadnione i udokumentowane koszty utraconej wody na skutek nagłego, niespodziewanego zdarzenia losowego wskutek awarii instalacji lub urządzeń technologicznych oraz </w:t>
      </w:r>
      <w:r w:rsidR="00D430AB" w:rsidRPr="00D430AB">
        <w:rPr>
          <w:rFonts w:cs="Tahoma"/>
        </w:rPr>
        <w:t>nieumyślne</w:t>
      </w:r>
      <w:r w:rsidR="00D430AB">
        <w:rPr>
          <w:rFonts w:cs="Tahoma"/>
        </w:rPr>
        <w:t>go pozostawienia</w:t>
      </w:r>
      <w:r w:rsidR="00D430AB" w:rsidRPr="00D430AB">
        <w:rPr>
          <w:rFonts w:cs="Tahoma"/>
        </w:rPr>
        <w:t xml:space="preserve"> otwartych kranów, spustów, zaworów itp.</w:t>
      </w:r>
    </w:p>
    <w:p w:rsidR="00B936A5" w:rsidRPr="00041603" w:rsidRDefault="00B936A5">
      <w:pPr>
        <w:keepLines/>
        <w:spacing w:after="0" w:line="240" w:lineRule="auto"/>
        <w:ind w:left="360"/>
        <w:jc w:val="both"/>
        <w:rPr>
          <w:rFonts w:cs="Tahoma"/>
        </w:rPr>
      </w:pPr>
      <w:r w:rsidRPr="00041603">
        <w:rPr>
          <w:rFonts w:cs="Tahoma"/>
        </w:rPr>
        <w:t>Koszty utraconej wody pokrywane będą wyłącznie w odniesieniu do skutków zdarzeń objętych umową ubezpieczenia, jednak bez względu na wysokość szkody/odszkodowania z tytułu zdarzenia podstawowego, czyli także w sytuacji, gdy ze względu na franszyzę lub brak szkód nie wypłacono odszkodowania z ubezpieczenia podstawowego.</w:t>
      </w:r>
    </w:p>
    <w:p w:rsidR="004422C2" w:rsidRDefault="00D430AB" w:rsidP="004422C2">
      <w:pPr>
        <w:spacing w:after="0" w:line="240" w:lineRule="auto"/>
        <w:ind w:left="426"/>
        <w:jc w:val="both"/>
        <w:rPr>
          <w:rFonts w:cs="Tahoma"/>
        </w:rPr>
      </w:pPr>
      <w:r w:rsidRPr="004422C2">
        <w:rPr>
          <w:rFonts w:cs="Tahoma"/>
        </w:rPr>
        <w:t xml:space="preserve">Limit odpowiedzialności </w:t>
      </w:r>
      <w:r w:rsidR="00ED34F7" w:rsidRPr="004422C2">
        <w:rPr>
          <w:rFonts w:cs="Tahoma"/>
        </w:rPr>
        <w:t xml:space="preserve">dla kosztów utraconej wody </w:t>
      </w:r>
      <w:r w:rsidR="000F2D87">
        <w:rPr>
          <w:rFonts w:cs="Tahoma"/>
        </w:rPr>
        <w:t>10</w:t>
      </w:r>
      <w:r w:rsidRPr="004422C2">
        <w:rPr>
          <w:rFonts w:cs="Tahoma"/>
        </w:rPr>
        <w:t xml:space="preserve">0 000 zł. </w:t>
      </w:r>
      <w:r w:rsidR="00964194" w:rsidRPr="004422C2">
        <w:rPr>
          <w:rFonts w:cs="Tahoma"/>
        </w:rPr>
        <w:t xml:space="preserve"> </w:t>
      </w:r>
    </w:p>
    <w:p w:rsidR="00210731" w:rsidRPr="004422C2" w:rsidRDefault="004422C2" w:rsidP="004422C2">
      <w:pPr>
        <w:spacing w:after="0" w:line="240" w:lineRule="auto"/>
        <w:ind w:left="426"/>
        <w:jc w:val="both"/>
        <w:rPr>
          <w:rFonts w:cs="Tahoma"/>
        </w:rPr>
      </w:pPr>
      <w:r>
        <w:rPr>
          <w:rFonts w:cs="Tahoma"/>
        </w:rPr>
        <w:t xml:space="preserve">Punktacja: </w:t>
      </w:r>
      <w:r w:rsidR="007B736A">
        <w:rPr>
          <w:rFonts w:cs="Tahoma"/>
          <w:b/>
          <w:i/>
        </w:rPr>
        <w:t>3</w:t>
      </w:r>
      <w:r w:rsidR="00AE1E3D" w:rsidRPr="004422C2">
        <w:rPr>
          <w:rFonts w:cs="Tahoma"/>
          <w:b/>
          <w:i/>
        </w:rPr>
        <w:t xml:space="preserve"> punkt</w:t>
      </w:r>
      <w:r w:rsidR="007B736A">
        <w:rPr>
          <w:rFonts w:cs="Tahoma"/>
          <w:b/>
          <w:i/>
        </w:rPr>
        <w:t>y</w:t>
      </w:r>
      <w:r w:rsidR="00964194" w:rsidRPr="004422C2">
        <w:rPr>
          <w:rFonts w:cs="Tahoma"/>
          <w:b/>
          <w:i/>
        </w:rPr>
        <w:t xml:space="preserve"> </w:t>
      </w:r>
    </w:p>
    <w:p w:rsidR="00B71491" w:rsidRPr="007579A6" w:rsidRDefault="00B71491">
      <w:pPr>
        <w:rPr>
          <w:rFonts w:cs="Tahoma"/>
        </w:rPr>
      </w:pPr>
    </w:p>
    <w:sectPr w:rsidR="00B71491" w:rsidRPr="007579A6" w:rsidSect="000909E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188" w:rsidRDefault="00A14188" w:rsidP="000A0BEB">
      <w:pPr>
        <w:spacing w:after="0" w:line="240" w:lineRule="auto"/>
      </w:pPr>
      <w:r>
        <w:separator/>
      </w:r>
    </w:p>
  </w:endnote>
  <w:endnote w:type="continuationSeparator" w:id="0">
    <w:p w:rsidR="00A14188" w:rsidRDefault="00A14188" w:rsidP="000A0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88" w:rsidRDefault="00A14188" w:rsidP="003742A3">
    <w:pPr>
      <w:pBdr>
        <w:top w:val="single" w:sz="4" w:space="1" w:color="000000"/>
      </w:pBdr>
      <w:tabs>
        <w:tab w:val="right" w:pos="9072"/>
      </w:tabs>
    </w:pPr>
    <w:r w:rsidRPr="003202EE">
      <w:rPr>
        <w:sz w:val="14"/>
        <w:szCs w:val="14"/>
      </w:rPr>
      <w:t>Dokument podlega ochronie prawnej na podstawie przepisów ustawy z dnia 4 lutego 1994 roku o prawie autorskim i prawach pokrewnych</w:t>
    </w:r>
    <w:r>
      <w:rPr>
        <w:sz w:val="18"/>
        <w:szCs w:val="18"/>
      </w:rPr>
      <w:t xml:space="preserve"> </w:t>
    </w:r>
    <w:r>
      <w:rPr>
        <w:sz w:val="18"/>
        <w:szCs w:val="18"/>
      </w:rPr>
      <w:tab/>
      <w:t xml:space="preserve">Strona </w:t>
    </w:r>
    <w:r w:rsidR="00B77022">
      <w:rPr>
        <w:sz w:val="18"/>
        <w:szCs w:val="18"/>
      </w:rPr>
      <w:fldChar w:fldCharType="begin"/>
    </w:r>
    <w:r>
      <w:rPr>
        <w:sz w:val="18"/>
        <w:szCs w:val="18"/>
      </w:rPr>
      <w:instrText xml:space="preserve"> PAGE </w:instrText>
    </w:r>
    <w:r w:rsidR="00B77022">
      <w:rPr>
        <w:sz w:val="18"/>
        <w:szCs w:val="18"/>
      </w:rPr>
      <w:fldChar w:fldCharType="separate"/>
    </w:r>
    <w:r w:rsidR="00E51DE0">
      <w:rPr>
        <w:noProof/>
        <w:sz w:val="18"/>
        <w:szCs w:val="18"/>
      </w:rPr>
      <w:t>8</w:t>
    </w:r>
    <w:r w:rsidR="00B77022">
      <w:rPr>
        <w:sz w:val="18"/>
        <w:szCs w:val="18"/>
      </w:rPr>
      <w:fldChar w:fldCharType="end"/>
    </w:r>
    <w:r>
      <w:rPr>
        <w:sz w:val="18"/>
        <w:szCs w:val="18"/>
      </w:rPr>
      <w:t xml:space="preserve"> z </w:t>
    </w:r>
    <w:r w:rsidR="00B77022">
      <w:rPr>
        <w:sz w:val="18"/>
        <w:szCs w:val="18"/>
      </w:rPr>
      <w:fldChar w:fldCharType="begin"/>
    </w:r>
    <w:r>
      <w:rPr>
        <w:sz w:val="18"/>
        <w:szCs w:val="18"/>
      </w:rPr>
      <w:instrText xml:space="preserve"> NUMPAGES \*Arabic </w:instrText>
    </w:r>
    <w:r w:rsidR="00B77022">
      <w:rPr>
        <w:sz w:val="18"/>
        <w:szCs w:val="18"/>
      </w:rPr>
      <w:fldChar w:fldCharType="separate"/>
    </w:r>
    <w:r w:rsidR="00E51DE0">
      <w:rPr>
        <w:noProof/>
        <w:sz w:val="18"/>
        <w:szCs w:val="18"/>
      </w:rPr>
      <w:t>16</w:t>
    </w:r>
    <w:r w:rsidR="00B77022">
      <w:rPr>
        <w:sz w:val="18"/>
        <w:szCs w:val="18"/>
      </w:rPr>
      <w:fldChar w:fldCharType="end"/>
    </w:r>
  </w:p>
  <w:p w:rsidR="00A14188" w:rsidRDefault="00A14188" w:rsidP="00DB7C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188" w:rsidRDefault="00A14188" w:rsidP="000A0BEB">
      <w:pPr>
        <w:spacing w:after="0" w:line="240" w:lineRule="auto"/>
      </w:pPr>
      <w:r>
        <w:separator/>
      </w:r>
    </w:p>
  </w:footnote>
  <w:footnote w:type="continuationSeparator" w:id="0">
    <w:p w:rsidR="00A14188" w:rsidRDefault="00A14188" w:rsidP="000A0B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88" w:rsidRPr="008C3EE6" w:rsidRDefault="00A14188" w:rsidP="00507A8B">
    <w:pPr>
      <w:pStyle w:val="Nagwek"/>
      <w:pBdr>
        <w:bottom w:val="single" w:sz="4" w:space="1" w:color="000000"/>
      </w:pBdr>
      <w:rPr>
        <w:rFonts w:cs="Tahoma"/>
        <w:b/>
        <w:color w:val="808080"/>
        <w:sz w:val="18"/>
        <w:szCs w:val="18"/>
      </w:rPr>
    </w:pPr>
    <w:r w:rsidRPr="008C3EE6">
      <w:rPr>
        <w:rFonts w:cs="Tahoma"/>
        <w:b/>
        <w:color w:val="808080"/>
        <w:sz w:val="18"/>
        <w:szCs w:val="18"/>
      </w:rPr>
      <w:t xml:space="preserve">Specyfikacja Istotnych Warunków Zamówienia na </w:t>
    </w:r>
  </w:p>
  <w:p w:rsidR="00A14188" w:rsidRPr="008C3EE6" w:rsidRDefault="00A14188" w:rsidP="00507A8B">
    <w:pPr>
      <w:pStyle w:val="Tekstpodstawowy"/>
      <w:pBdr>
        <w:bottom w:val="single" w:sz="4" w:space="1" w:color="000000"/>
      </w:pBdr>
      <w:spacing w:after="0"/>
      <w:rPr>
        <w:b/>
        <w:color w:val="808080"/>
        <w:sz w:val="18"/>
        <w:szCs w:val="18"/>
      </w:rPr>
    </w:pPr>
    <w:r>
      <w:rPr>
        <w:b/>
        <w:color w:val="808080"/>
        <w:sz w:val="18"/>
        <w:szCs w:val="18"/>
      </w:rPr>
      <w:t>„KOMPLEKSOWE UBEZPIECZENIE POWIATU WAŁBRZYSKIEGO WRAZ Z JEDNOSTKAMI ORGANIZACYJNYMI</w:t>
    </w:r>
    <w:r w:rsidRPr="008C3EE6">
      <w:rPr>
        <w:b/>
        <w:color w:val="808080"/>
        <w:sz w:val="18"/>
        <w:szCs w:val="18"/>
      </w:rPr>
      <w:t>”</w:t>
    </w:r>
  </w:p>
  <w:p w:rsidR="00A14188" w:rsidRPr="00507A8B" w:rsidRDefault="00A14188" w:rsidP="00507A8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1146"/>
        </w:tabs>
        <w:ind w:left="1146" w:hanging="360"/>
      </w:pPr>
      <w:rPr>
        <w:rFonts w:ascii="Symbol" w:hAnsi="Symbol" w:cs="Wingdings"/>
        <w:color w:val="000000"/>
      </w:rPr>
    </w:lvl>
  </w:abstractNum>
  <w:abstractNum w:abstractNumId="1">
    <w:nsid w:val="00000004"/>
    <w:multiLevelType w:val="multilevel"/>
    <w:tmpl w:val="00000004"/>
    <w:name w:val="WW8Num9"/>
    <w:lvl w:ilvl="0">
      <w:start w:val="1"/>
      <w:numFmt w:val="decimal"/>
      <w:lvlText w:val="%1."/>
      <w:lvlJc w:val="left"/>
      <w:pPr>
        <w:tabs>
          <w:tab w:val="num" w:pos="720"/>
        </w:tabs>
        <w:ind w:left="720" w:hanging="360"/>
      </w:pPr>
      <w:rPr>
        <w:rFonts w:ascii="Symbol" w:hAnsi="Symbol" w:cs="Symbol"/>
      </w:rPr>
    </w:lvl>
    <w:lvl w:ilvl="1">
      <w:start w:val="1"/>
      <w:numFmt w:val="lowerLetter"/>
      <w:lvlText w:val="%2."/>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rPr>
        <w:rFonts w:ascii="Symbol" w:hAnsi="Symbol" w:cs="Symbol"/>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left"/>
      <w:pPr>
        <w:tabs>
          <w:tab w:val="num" w:pos="4320"/>
        </w:tabs>
        <w:ind w:left="4320" w:hanging="180"/>
      </w:pPr>
      <w:rPr>
        <w:rFonts w:ascii="Symbol" w:hAnsi="Symbol" w:cs="Symbol"/>
      </w:rPr>
    </w:lvl>
    <w:lvl w:ilvl="6">
      <w:start w:val="1"/>
      <w:numFmt w:val="decimal"/>
      <w:lvlText w:val="%7."/>
      <w:lvlJc w:val="left"/>
      <w:pPr>
        <w:tabs>
          <w:tab w:val="num" w:pos="5040"/>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left"/>
      <w:pPr>
        <w:tabs>
          <w:tab w:val="num" w:pos="6480"/>
        </w:tabs>
        <w:ind w:left="6480" w:hanging="180"/>
      </w:pPr>
      <w:rPr>
        <w:rFonts w:ascii="Symbol" w:hAnsi="Symbol" w:cs="Symbol"/>
      </w:rPr>
    </w:lvl>
  </w:abstractNum>
  <w:abstractNum w:abstractNumId="2">
    <w:nsid w:val="00000005"/>
    <w:multiLevelType w:val="singleLevel"/>
    <w:tmpl w:val="00000005"/>
    <w:name w:val="WW8Num10"/>
    <w:lvl w:ilvl="0">
      <w:start w:val="1"/>
      <w:numFmt w:val="lowerLetter"/>
      <w:pStyle w:val="Nagwek3"/>
      <w:lvlText w:val="%1)"/>
      <w:lvlJc w:val="left"/>
      <w:pPr>
        <w:tabs>
          <w:tab w:val="num" w:pos="720"/>
        </w:tabs>
        <w:ind w:left="720" w:hanging="360"/>
      </w:pPr>
      <w:rPr>
        <w:rFonts w:cs="Times New Roman"/>
      </w:rPr>
    </w:lvl>
  </w:abstractNum>
  <w:abstractNum w:abstractNumId="3">
    <w:nsid w:val="00000006"/>
    <w:multiLevelType w:val="singleLevel"/>
    <w:tmpl w:val="00000006"/>
    <w:name w:val="WW8Num20"/>
    <w:lvl w:ilvl="0">
      <w:start w:val="1"/>
      <w:numFmt w:val="decimal"/>
      <w:lvlText w:val="%1."/>
      <w:lvlJc w:val="left"/>
      <w:pPr>
        <w:tabs>
          <w:tab w:val="num" w:pos="720"/>
        </w:tabs>
        <w:ind w:left="720" w:hanging="360"/>
      </w:pPr>
      <w:rPr>
        <w:rFonts w:cs="Times New Roman"/>
      </w:rPr>
    </w:lvl>
  </w:abstractNum>
  <w:abstractNum w:abstractNumId="4">
    <w:nsid w:val="00000009"/>
    <w:multiLevelType w:val="singleLevel"/>
    <w:tmpl w:val="00000009"/>
    <w:name w:val="WW8Num27"/>
    <w:lvl w:ilvl="0">
      <w:start w:val="1"/>
      <w:numFmt w:val="decimal"/>
      <w:lvlText w:val="%1."/>
      <w:lvlJc w:val="left"/>
      <w:pPr>
        <w:tabs>
          <w:tab w:val="num" w:pos="720"/>
        </w:tabs>
        <w:ind w:left="720" w:hanging="360"/>
      </w:pPr>
      <w:rPr>
        <w:rFonts w:ascii="Symbol" w:hAnsi="Symbol" w:cs="Symbol"/>
      </w:rPr>
    </w:lvl>
  </w:abstractNum>
  <w:abstractNum w:abstractNumId="5">
    <w:nsid w:val="0000000C"/>
    <w:multiLevelType w:val="multilevel"/>
    <w:tmpl w:val="0000000C"/>
    <w:name w:val="WW8Num34"/>
    <w:lvl w:ilvl="0">
      <w:start w:val="1"/>
      <w:numFmt w:val="bullet"/>
      <w:lvlText w:val=""/>
      <w:lvlJc w:val="left"/>
      <w:pPr>
        <w:tabs>
          <w:tab w:val="num" w:pos="1146"/>
        </w:tabs>
        <w:ind w:left="1146" w:hanging="360"/>
      </w:pPr>
      <w:rPr>
        <w:rFonts w:ascii="Symbol" w:hAnsi="Symbol"/>
      </w:rPr>
    </w:lvl>
    <w:lvl w:ilvl="1">
      <w:start w:val="1"/>
      <w:numFmt w:val="bullet"/>
      <w:lvlText w:val="o"/>
      <w:lvlJc w:val="left"/>
      <w:pPr>
        <w:tabs>
          <w:tab w:val="num" w:pos="1866"/>
        </w:tabs>
        <w:ind w:left="1866" w:hanging="360"/>
      </w:pPr>
      <w:rPr>
        <w:rFonts w:ascii="Courier New" w:hAnsi="Courier New" w:cs="Courier New"/>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Courier New" w:hAnsi="Courier New" w:cs="Courier New"/>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Courier New" w:hAnsi="Courier New" w:cs="Courier New"/>
      </w:rPr>
    </w:lvl>
    <w:lvl w:ilvl="8">
      <w:start w:val="1"/>
      <w:numFmt w:val="bullet"/>
      <w:lvlText w:val=""/>
      <w:lvlJc w:val="left"/>
      <w:pPr>
        <w:tabs>
          <w:tab w:val="num" w:pos="6906"/>
        </w:tabs>
        <w:ind w:left="6906" w:hanging="360"/>
      </w:pPr>
      <w:rPr>
        <w:rFonts w:ascii="Wingdings" w:hAnsi="Wingdings" w:cs="Wingdings"/>
      </w:rPr>
    </w:lvl>
  </w:abstractNum>
  <w:abstractNum w:abstractNumId="6">
    <w:nsid w:val="00000011"/>
    <w:multiLevelType w:val="multilevel"/>
    <w:tmpl w:val="00000011"/>
    <w:name w:val="WW8Num60"/>
    <w:lvl w:ilvl="0">
      <w:start w:val="1"/>
      <w:numFmt w:val="upperRoman"/>
      <w:suff w:val="nothing"/>
      <w:lvlText w:val="%1."/>
      <w:lvlJc w:val="left"/>
      <w:pPr>
        <w:tabs>
          <w:tab w:val="num" w:pos="0"/>
        </w:tabs>
        <w:ind w:left="720" w:firstLine="0"/>
      </w:pPr>
      <w:rPr>
        <w:rFonts w:ascii="Symbol" w:hAnsi="Symbol" w:cs="Symbol"/>
      </w:rPr>
    </w:lvl>
    <w:lvl w:ilvl="1">
      <w:start w:val="1"/>
      <w:numFmt w:val="upperLetter"/>
      <w:suff w:val="nothing"/>
      <w:lvlText w:val="%2."/>
      <w:lvlJc w:val="left"/>
      <w:pPr>
        <w:tabs>
          <w:tab w:val="num" w:pos="0"/>
        </w:tabs>
        <w:ind w:left="0" w:firstLine="0"/>
      </w:pPr>
      <w:rPr>
        <w:rFonts w:ascii="Symbol" w:hAnsi="Symbol" w:cs="Symbol"/>
      </w:rPr>
    </w:lvl>
    <w:lvl w:ilvl="2">
      <w:start w:val="1"/>
      <w:numFmt w:val="decimal"/>
      <w:suff w:val="nothing"/>
      <w:lvlText w:val="%3."/>
      <w:lvlJc w:val="left"/>
      <w:pPr>
        <w:tabs>
          <w:tab w:val="num" w:pos="0"/>
        </w:tabs>
        <w:ind w:left="720" w:firstLine="0"/>
      </w:pPr>
      <w:rPr>
        <w:rFonts w:ascii="Symbol" w:hAnsi="Symbol" w:cs="Symbol"/>
      </w:rPr>
    </w:lvl>
    <w:lvl w:ilvl="3">
      <w:start w:val="1"/>
      <w:numFmt w:val="lowerLetter"/>
      <w:lvlText w:val="%4."/>
      <w:lvlJc w:val="left"/>
      <w:pPr>
        <w:tabs>
          <w:tab w:val="num" w:pos="1058"/>
        </w:tabs>
        <w:ind w:left="1058" w:hanging="360"/>
      </w:pPr>
      <w:rPr>
        <w:rFonts w:ascii="Symbol" w:hAnsi="Symbol" w:cs="Symbol"/>
      </w:rPr>
    </w:lvl>
    <w:lvl w:ilvl="4">
      <w:start w:val="1"/>
      <w:numFmt w:val="decimal"/>
      <w:suff w:val="nothing"/>
      <w:lvlText w:val="(%5)"/>
      <w:lvlJc w:val="left"/>
      <w:pPr>
        <w:tabs>
          <w:tab w:val="num" w:pos="0"/>
        </w:tabs>
        <w:ind w:left="2160" w:firstLine="0"/>
      </w:pPr>
      <w:rPr>
        <w:rFonts w:ascii="Symbol" w:hAnsi="Symbol" w:cs="Symbol"/>
      </w:rPr>
    </w:lvl>
    <w:lvl w:ilvl="5">
      <w:start w:val="1"/>
      <w:numFmt w:val="lowerLetter"/>
      <w:suff w:val="nothing"/>
      <w:lvlText w:val="(%6)"/>
      <w:lvlJc w:val="left"/>
      <w:pPr>
        <w:tabs>
          <w:tab w:val="num" w:pos="0"/>
        </w:tabs>
        <w:ind w:left="2880" w:firstLine="0"/>
      </w:pPr>
      <w:rPr>
        <w:rFonts w:ascii="Symbol" w:hAnsi="Symbol" w:cs="Symbol"/>
      </w:rPr>
    </w:lvl>
    <w:lvl w:ilvl="6">
      <w:start w:val="1"/>
      <w:numFmt w:val="lowerRoman"/>
      <w:suff w:val="nothing"/>
      <w:lvlText w:val="(%7)"/>
      <w:lvlJc w:val="left"/>
      <w:pPr>
        <w:tabs>
          <w:tab w:val="num" w:pos="0"/>
        </w:tabs>
        <w:ind w:left="3600" w:firstLine="0"/>
      </w:pPr>
      <w:rPr>
        <w:rFonts w:ascii="Symbol" w:hAnsi="Symbol" w:cs="Symbol"/>
      </w:rPr>
    </w:lvl>
    <w:lvl w:ilvl="7">
      <w:start w:val="1"/>
      <w:numFmt w:val="lowerLetter"/>
      <w:suff w:val="nothing"/>
      <w:lvlText w:val="(%8)"/>
      <w:lvlJc w:val="left"/>
      <w:pPr>
        <w:tabs>
          <w:tab w:val="num" w:pos="0"/>
        </w:tabs>
        <w:ind w:left="4320" w:firstLine="0"/>
      </w:pPr>
      <w:rPr>
        <w:rFonts w:ascii="Symbol" w:hAnsi="Symbol" w:cs="Symbol"/>
      </w:rPr>
    </w:lvl>
    <w:lvl w:ilvl="8">
      <w:start w:val="1"/>
      <w:numFmt w:val="lowerRoman"/>
      <w:suff w:val="nothing"/>
      <w:lvlText w:val="(%9)"/>
      <w:lvlJc w:val="left"/>
      <w:pPr>
        <w:tabs>
          <w:tab w:val="num" w:pos="0"/>
        </w:tabs>
        <w:ind w:left="5040" w:firstLine="0"/>
      </w:pPr>
      <w:rPr>
        <w:rFonts w:ascii="Symbol" w:hAnsi="Symbol" w:cs="Symbol"/>
      </w:rPr>
    </w:lvl>
  </w:abstractNum>
  <w:abstractNum w:abstractNumId="7">
    <w:nsid w:val="00000012"/>
    <w:multiLevelType w:val="multilevel"/>
    <w:tmpl w:val="00000012"/>
    <w:name w:val="WW8Num61"/>
    <w:lvl w:ilvl="0">
      <w:start w:val="1"/>
      <w:numFmt w:val="bullet"/>
      <w:lvlText w:val=""/>
      <w:lvlJc w:val="left"/>
      <w:pPr>
        <w:tabs>
          <w:tab w:val="num" w:pos="1146"/>
        </w:tabs>
        <w:ind w:left="1146" w:hanging="360"/>
      </w:pPr>
      <w:rPr>
        <w:rFonts w:ascii="Symbol" w:hAnsi="Symbol" w:cs="Symbol"/>
      </w:rPr>
    </w:lvl>
    <w:lvl w:ilvl="1">
      <w:start w:val="1"/>
      <w:numFmt w:val="bullet"/>
      <w:lvlText w:val="o"/>
      <w:lvlJc w:val="left"/>
      <w:pPr>
        <w:tabs>
          <w:tab w:val="num" w:pos="1866"/>
        </w:tabs>
        <w:ind w:left="1866" w:hanging="360"/>
      </w:pPr>
      <w:rPr>
        <w:rFonts w:ascii="Courier New" w:hAnsi="Courier New" w:cs="Symbol"/>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cs="Symbol"/>
      </w:rPr>
    </w:lvl>
    <w:lvl w:ilvl="4">
      <w:start w:val="1"/>
      <w:numFmt w:val="bullet"/>
      <w:lvlText w:val="o"/>
      <w:lvlJc w:val="left"/>
      <w:pPr>
        <w:tabs>
          <w:tab w:val="num" w:pos="4026"/>
        </w:tabs>
        <w:ind w:left="4026" w:hanging="360"/>
      </w:pPr>
      <w:rPr>
        <w:rFonts w:ascii="Courier New" w:hAnsi="Courier New" w:cs="Symbol"/>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cs="Symbol"/>
      </w:rPr>
    </w:lvl>
    <w:lvl w:ilvl="7">
      <w:start w:val="1"/>
      <w:numFmt w:val="bullet"/>
      <w:lvlText w:val="o"/>
      <w:lvlJc w:val="left"/>
      <w:pPr>
        <w:tabs>
          <w:tab w:val="num" w:pos="6186"/>
        </w:tabs>
        <w:ind w:left="6186" w:hanging="360"/>
      </w:pPr>
      <w:rPr>
        <w:rFonts w:ascii="Courier New" w:hAnsi="Courier New" w:cs="Symbol"/>
      </w:rPr>
    </w:lvl>
    <w:lvl w:ilvl="8">
      <w:start w:val="1"/>
      <w:numFmt w:val="bullet"/>
      <w:lvlText w:val=""/>
      <w:lvlJc w:val="left"/>
      <w:pPr>
        <w:tabs>
          <w:tab w:val="num" w:pos="6906"/>
        </w:tabs>
        <w:ind w:left="6906" w:hanging="360"/>
      </w:pPr>
      <w:rPr>
        <w:rFonts w:ascii="Wingdings" w:hAnsi="Wingdings" w:cs="Wingdings"/>
      </w:rPr>
    </w:lvl>
  </w:abstractNum>
  <w:abstractNum w:abstractNumId="8">
    <w:nsid w:val="00000013"/>
    <w:multiLevelType w:val="multilevel"/>
    <w:tmpl w:val="00000013"/>
    <w:name w:val="WW8Num62"/>
    <w:lvl w:ilvl="0">
      <w:start w:val="1"/>
      <w:numFmt w:val="bullet"/>
      <w:lvlText w:val=""/>
      <w:lvlJc w:val="left"/>
      <w:pPr>
        <w:tabs>
          <w:tab w:val="num" w:pos="1146"/>
        </w:tabs>
        <w:ind w:left="1146" w:hanging="360"/>
      </w:pPr>
      <w:rPr>
        <w:rFonts w:ascii="Symbol" w:hAnsi="Symbol" w:cs="Symbol"/>
      </w:rPr>
    </w:lvl>
    <w:lvl w:ilvl="1">
      <w:start w:val="1"/>
      <w:numFmt w:val="bullet"/>
      <w:lvlText w:val="o"/>
      <w:lvlJc w:val="left"/>
      <w:pPr>
        <w:tabs>
          <w:tab w:val="num" w:pos="1866"/>
        </w:tabs>
        <w:ind w:left="1866" w:hanging="360"/>
      </w:pPr>
      <w:rPr>
        <w:rFonts w:ascii="Courier New" w:hAnsi="Courier New" w:cs="Courier New"/>
      </w:rPr>
    </w:lvl>
    <w:lvl w:ilvl="2">
      <w:start w:val="1"/>
      <w:numFmt w:val="bullet"/>
      <w:lvlText w:val=""/>
      <w:lvlJc w:val="left"/>
      <w:pPr>
        <w:tabs>
          <w:tab w:val="num" w:pos="2586"/>
        </w:tabs>
        <w:ind w:left="2586" w:hanging="360"/>
      </w:pPr>
      <w:rPr>
        <w:rFonts w:ascii="Wingdings" w:hAnsi="Wingdings" w:cs="Wingdings"/>
      </w:rPr>
    </w:lvl>
    <w:lvl w:ilvl="3">
      <w:start w:val="1"/>
      <w:numFmt w:val="bullet"/>
      <w:lvlText w:val=""/>
      <w:lvlJc w:val="left"/>
      <w:pPr>
        <w:tabs>
          <w:tab w:val="num" w:pos="3306"/>
        </w:tabs>
        <w:ind w:left="3306" w:hanging="360"/>
      </w:pPr>
      <w:rPr>
        <w:rFonts w:ascii="Symbol" w:hAnsi="Symbol" w:cs="Symbol"/>
      </w:rPr>
    </w:lvl>
    <w:lvl w:ilvl="4">
      <w:start w:val="1"/>
      <w:numFmt w:val="bullet"/>
      <w:lvlText w:val="o"/>
      <w:lvlJc w:val="left"/>
      <w:pPr>
        <w:tabs>
          <w:tab w:val="num" w:pos="4026"/>
        </w:tabs>
        <w:ind w:left="4026" w:hanging="360"/>
      </w:pPr>
      <w:rPr>
        <w:rFonts w:ascii="Courier New" w:hAnsi="Courier New" w:cs="Courier New"/>
      </w:rPr>
    </w:lvl>
    <w:lvl w:ilvl="5">
      <w:start w:val="1"/>
      <w:numFmt w:val="bullet"/>
      <w:lvlText w:val=""/>
      <w:lvlJc w:val="left"/>
      <w:pPr>
        <w:tabs>
          <w:tab w:val="num" w:pos="4746"/>
        </w:tabs>
        <w:ind w:left="4746" w:hanging="360"/>
      </w:pPr>
      <w:rPr>
        <w:rFonts w:ascii="Wingdings" w:hAnsi="Wingdings" w:cs="Wingdings"/>
      </w:rPr>
    </w:lvl>
    <w:lvl w:ilvl="6">
      <w:start w:val="1"/>
      <w:numFmt w:val="bullet"/>
      <w:lvlText w:val=""/>
      <w:lvlJc w:val="left"/>
      <w:pPr>
        <w:tabs>
          <w:tab w:val="num" w:pos="5466"/>
        </w:tabs>
        <w:ind w:left="5466" w:hanging="360"/>
      </w:pPr>
      <w:rPr>
        <w:rFonts w:ascii="Symbol" w:hAnsi="Symbol" w:cs="Symbol"/>
      </w:rPr>
    </w:lvl>
    <w:lvl w:ilvl="7">
      <w:start w:val="1"/>
      <w:numFmt w:val="bullet"/>
      <w:lvlText w:val="o"/>
      <w:lvlJc w:val="left"/>
      <w:pPr>
        <w:tabs>
          <w:tab w:val="num" w:pos="6186"/>
        </w:tabs>
        <w:ind w:left="6186" w:hanging="360"/>
      </w:pPr>
      <w:rPr>
        <w:rFonts w:ascii="Courier New" w:hAnsi="Courier New" w:cs="Courier New"/>
      </w:rPr>
    </w:lvl>
    <w:lvl w:ilvl="8">
      <w:start w:val="1"/>
      <w:numFmt w:val="bullet"/>
      <w:lvlText w:val=""/>
      <w:lvlJc w:val="left"/>
      <w:pPr>
        <w:tabs>
          <w:tab w:val="num" w:pos="6906"/>
        </w:tabs>
        <w:ind w:left="6906" w:hanging="360"/>
      </w:pPr>
      <w:rPr>
        <w:rFonts w:ascii="Wingdings" w:hAnsi="Wingdings" w:cs="Wingdings"/>
      </w:rPr>
    </w:lvl>
  </w:abstractNum>
  <w:abstractNum w:abstractNumId="9">
    <w:nsid w:val="00000017"/>
    <w:multiLevelType w:val="multilevel"/>
    <w:tmpl w:val="00000017"/>
    <w:name w:val="WW8Num78"/>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lef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10">
    <w:nsid w:val="00000025"/>
    <w:multiLevelType w:val="singleLevel"/>
    <w:tmpl w:val="00000025"/>
    <w:name w:val="WW8Num92"/>
    <w:lvl w:ilvl="0">
      <w:start w:val="1"/>
      <w:numFmt w:val="bullet"/>
      <w:lvlText w:val="-"/>
      <w:lvlJc w:val="left"/>
      <w:pPr>
        <w:tabs>
          <w:tab w:val="num" w:pos="2145"/>
        </w:tabs>
        <w:ind w:left="2145" w:hanging="360"/>
      </w:pPr>
      <w:rPr>
        <w:rFonts w:ascii="Tahoma" w:hAnsi="Tahoma" w:cs="Tahoma"/>
      </w:rPr>
    </w:lvl>
  </w:abstractNum>
  <w:abstractNum w:abstractNumId="11">
    <w:nsid w:val="00000038"/>
    <w:multiLevelType w:val="singleLevel"/>
    <w:tmpl w:val="00000038"/>
    <w:name w:val="WW8Num114"/>
    <w:lvl w:ilvl="0">
      <w:start w:val="1"/>
      <w:numFmt w:val="bullet"/>
      <w:lvlText w:val=""/>
      <w:lvlJc w:val="left"/>
      <w:pPr>
        <w:tabs>
          <w:tab w:val="num" w:pos="720"/>
        </w:tabs>
        <w:ind w:left="720" w:hanging="360"/>
      </w:pPr>
      <w:rPr>
        <w:rFonts w:ascii="Symbol" w:hAnsi="Symbol" w:cs="Symbol"/>
      </w:rPr>
    </w:lvl>
  </w:abstractNum>
  <w:abstractNum w:abstractNumId="12">
    <w:nsid w:val="00000064"/>
    <w:multiLevelType w:val="singleLevel"/>
    <w:tmpl w:val="00000064"/>
    <w:name w:val="WW8Num163"/>
    <w:lvl w:ilvl="0">
      <w:start w:val="1"/>
      <w:numFmt w:val="bullet"/>
      <w:lvlText w:val=""/>
      <w:lvlJc w:val="left"/>
      <w:pPr>
        <w:tabs>
          <w:tab w:val="num" w:pos="720"/>
        </w:tabs>
        <w:ind w:left="720" w:hanging="360"/>
      </w:pPr>
      <w:rPr>
        <w:rFonts w:ascii="Symbol" w:hAnsi="Symbol" w:cs="Symbol"/>
      </w:rPr>
    </w:lvl>
  </w:abstractNum>
  <w:abstractNum w:abstractNumId="13">
    <w:nsid w:val="00000067"/>
    <w:multiLevelType w:val="singleLevel"/>
    <w:tmpl w:val="00000067"/>
    <w:name w:val="WW8Num166"/>
    <w:lvl w:ilvl="0">
      <w:start w:val="1"/>
      <w:numFmt w:val="decimal"/>
      <w:lvlText w:val="%1."/>
      <w:lvlJc w:val="left"/>
      <w:pPr>
        <w:tabs>
          <w:tab w:val="num" w:pos="720"/>
        </w:tabs>
        <w:ind w:left="720" w:hanging="360"/>
      </w:pPr>
    </w:lvl>
  </w:abstractNum>
  <w:abstractNum w:abstractNumId="14">
    <w:nsid w:val="00000074"/>
    <w:multiLevelType w:val="singleLevel"/>
    <w:tmpl w:val="00000074"/>
    <w:name w:val="WW8Num181"/>
    <w:lvl w:ilvl="0">
      <w:start w:val="1"/>
      <w:numFmt w:val="decimal"/>
      <w:lvlText w:val="%1."/>
      <w:lvlJc w:val="left"/>
      <w:pPr>
        <w:tabs>
          <w:tab w:val="num" w:pos="720"/>
        </w:tabs>
        <w:ind w:left="720" w:hanging="360"/>
      </w:pPr>
    </w:lvl>
  </w:abstractNum>
  <w:abstractNum w:abstractNumId="15">
    <w:nsid w:val="00000086"/>
    <w:multiLevelType w:val="multilevel"/>
    <w:tmpl w:val="17A6AC34"/>
    <w:lvl w:ilvl="0">
      <w:start w:val="1"/>
      <w:numFmt w:val="upperLetter"/>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0000087"/>
    <w:multiLevelType w:val="multilevel"/>
    <w:tmpl w:val="00000087"/>
    <w:lvl w:ilvl="0">
      <w:start w:val="1"/>
      <w:numFmt w:val="lowerLetter"/>
      <w:lvlText w:val="%1."/>
      <w:lvlJc w:val="left"/>
      <w:pPr>
        <w:tabs>
          <w:tab w:val="num" w:pos="0"/>
        </w:tabs>
        <w:ind w:left="1423" w:hanging="360"/>
      </w:pPr>
    </w:lvl>
    <w:lvl w:ilvl="1">
      <w:start w:val="1"/>
      <w:numFmt w:val="decimal"/>
      <w:lvlText w:val="%2."/>
      <w:lvlJc w:val="left"/>
      <w:pPr>
        <w:tabs>
          <w:tab w:val="num" w:pos="2143"/>
        </w:tabs>
        <w:ind w:left="2143" w:hanging="360"/>
      </w:pPr>
    </w:lvl>
    <w:lvl w:ilvl="2">
      <w:start w:val="1"/>
      <w:numFmt w:val="decimal"/>
      <w:lvlText w:val="%3."/>
      <w:lvlJc w:val="left"/>
      <w:pPr>
        <w:tabs>
          <w:tab w:val="num" w:pos="2863"/>
        </w:tabs>
        <w:ind w:left="2863" w:hanging="360"/>
      </w:pPr>
    </w:lvl>
    <w:lvl w:ilvl="3">
      <w:start w:val="1"/>
      <w:numFmt w:val="decimal"/>
      <w:lvlText w:val="%4."/>
      <w:lvlJc w:val="left"/>
      <w:pPr>
        <w:tabs>
          <w:tab w:val="num" w:pos="3583"/>
        </w:tabs>
        <w:ind w:left="3583" w:hanging="360"/>
      </w:pPr>
    </w:lvl>
    <w:lvl w:ilvl="4">
      <w:start w:val="1"/>
      <w:numFmt w:val="decimal"/>
      <w:lvlText w:val="%5."/>
      <w:lvlJc w:val="left"/>
      <w:pPr>
        <w:tabs>
          <w:tab w:val="num" w:pos="4303"/>
        </w:tabs>
        <w:ind w:left="4303" w:hanging="360"/>
      </w:pPr>
    </w:lvl>
    <w:lvl w:ilvl="5">
      <w:start w:val="1"/>
      <w:numFmt w:val="decimal"/>
      <w:lvlText w:val="%6."/>
      <w:lvlJc w:val="left"/>
      <w:pPr>
        <w:tabs>
          <w:tab w:val="num" w:pos="5023"/>
        </w:tabs>
        <w:ind w:left="5023" w:hanging="360"/>
      </w:pPr>
    </w:lvl>
    <w:lvl w:ilvl="6">
      <w:start w:val="1"/>
      <w:numFmt w:val="decimal"/>
      <w:lvlText w:val="%7."/>
      <w:lvlJc w:val="left"/>
      <w:pPr>
        <w:tabs>
          <w:tab w:val="num" w:pos="5743"/>
        </w:tabs>
        <w:ind w:left="5743" w:hanging="360"/>
      </w:pPr>
    </w:lvl>
    <w:lvl w:ilvl="7">
      <w:start w:val="1"/>
      <w:numFmt w:val="decimal"/>
      <w:lvlText w:val="%8."/>
      <w:lvlJc w:val="left"/>
      <w:pPr>
        <w:tabs>
          <w:tab w:val="num" w:pos="6463"/>
        </w:tabs>
        <w:ind w:left="6463" w:hanging="360"/>
      </w:pPr>
    </w:lvl>
    <w:lvl w:ilvl="8">
      <w:start w:val="1"/>
      <w:numFmt w:val="decimal"/>
      <w:lvlText w:val="%9."/>
      <w:lvlJc w:val="left"/>
      <w:pPr>
        <w:tabs>
          <w:tab w:val="num" w:pos="7183"/>
        </w:tabs>
        <w:ind w:left="7183" w:hanging="360"/>
      </w:pPr>
    </w:lvl>
  </w:abstractNum>
  <w:abstractNum w:abstractNumId="17">
    <w:nsid w:val="00000088"/>
    <w:multiLevelType w:val="multilevel"/>
    <w:tmpl w:val="00000088"/>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89"/>
    <w:multiLevelType w:val="multilevel"/>
    <w:tmpl w:val="00000089"/>
    <w:lvl w:ilvl="0">
      <w:start w:val="1"/>
      <w:numFmt w:val="lowerLetter"/>
      <w:lvlText w:val="%1."/>
      <w:lvlJc w:val="left"/>
      <w:pPr>
        <w:tabs>
          <w:tab w:val="num" w:pos="0"/>
        </w:tabs>
        <w:ind w:left="1430" w:hanging="360"/>
      </w:pPr>
    </w:lvl>
    <w:lvl w:ilvl="1">
      <w:start w:val="1"/>
      <w:numFmt w:val="decimal"/>
      <w:lvlText w:val="%2."/>
      <w:lvlJc w:val="left"/>
      <w:pPr>
        <w:tabs>
          <w:tab w:val="num" w:pos="2150"/>
        </w:tabs>
        <w:ind w:left="2150" w:hanging="360"/>
      </w:pPr>
    </w:lvl>
    <w:lvl w:ilvl="2">
      <w:start w:val="1"/>
      <w:numFmt w:val="decimal"/>
      <w:lvlText w:val="%3."/>
      <w:lvlJc w:val="left"/>
      <w:pPr>
        <w:tabs>
          <w:tab w:val="num" w:pos="2870"/>
        </w:tabs>
        <w:ind w:left="2870" w:hanging="360"/>
      </w:pPr>
    </w:lvl>
    <w:lvl w:ilvl="3">
      <w:start w:val="1"/>
      <w:numFmt w:val="decimal"/>
      <w:lvlText w:val="%4."/>
      <w:lvlJc w:val="left"/>
      <w:pPr>
        <w:tabs>
          <w:tab w:val="num" w:pos="3590"/>
        </w:tabs>
        <w:ind w:left="3590" w:hanging="360"/>
      </w:pPr>
    </w:lvl>
    <w:lvl w:ilvl="4">
      <w:start w:val="1"/>
      <w:numFmt w:val="decimal"/>
      <w:lvlText w:val="%5."/>
      <w:lvlJc w:val="left"/>
      <w:pPr>
        <w:tabs>
          <w:tab w:val="num" w:pos="4310"/>
        </w:tabs>
        <w:ind w:left="4310" w:hanging="360"/>
      </w:pPr>
    </w:lvl>
    <w:lvl w:ilvl="5">
      <w:start w:val="1"/>
      <w:numFmt w:val="decimal"/>
      <w:lvlText w:val="%6."/>
      <w:lvlJc w:val="left"/>
      <w:pPr>
        <w:tabs>
          <w:tab w:val="num" w:pos="5030"/>
        </w:tabs>
        <w:ind w:left="5030" w:hanging="360"/>
      </w:pPr>
    </w:lvl>
    <w:lvl w:ilvl="6">
      <w:start w:val="1"/>
      <w:numFmt w:val="decimal"/>
      <w:lvlText w:val="%7."/>
      <w:lvlJc w:val="left"/>
      <w:pPr>
        <w:tabs>
          <w:tab w:val="num" w:pos="5750"/>
        </w:tabs>
        <w:ind w:left="5750" w:hanging="360"/>
      </w:pPr>
    </w:lvl>
    <w:lvl w:ilvl="7">
      <w:start w:val="1"/>
      <w:numFmt w:val="decimal"/>
      <w:lvlText w:val="%8."/>
      <w:lvlJc w:val="left"/>
      <w:pPr>
        <w:tabs>
          <w:tab w:val="num" w:pos="6470"/>
        </w:tabs>
        <w:ind w:left="6470" w:hanging="360"/>
      </w:pPr>
    </w:lvl>
    <w:lvl w:ilvl="8">
      <w:start w:val="1"/>
      <w:numFmt w:val="decimal"/>
      <w:lvlText w:val="%9."/>
      <w:lvlJc w:val="left"/>
      <w:pPr>
        <w:tabs>
          <w:tab w:val="num" w:pos="7190"/>
        </w:tabs>
        <w:ind w:left="7190" w:hanging="360"/>
      </w:pPr>
    </w:lvl>
  </w:abstractNum>
  <w:abstractNum w:abstractNumId="19">
    <w:nsid w:val="0000008A"/>
    <w:multiLevelType w:val="multilevel"/>
    <w:tmpl w:val="0000008A"/>
    <w:lvl w:ilvl="0">
      <w:start w:val="1"/>
      <w:numFmt w:val="lowerLetter"/>
      <w:lvlText w:val="%1."/>
      <w:lvlJc w:val="left"/>
      <w:pPr>
        <w:tabs>
          <w:tab w:val="num" w:pos="0"/>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20">
    <w:nsid w:val="212F3268"/>
    <w:multiLevelType w:val="multilevel"/>
    <w:tmpl w:val="00000088"/>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9AF61CC"/>
    <w:multiLevelType w:val="hybridMultilevel"/>
    <w:tmpl w:val="4E50E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2B2F64A8"/>
    <w:multiLevelType w:val="hybridMultilevel"/>
    <w:tmpl w:val="016252D6"/>
    <w:lvl w:ilvl="0" w:tplc="2EA02C0A">
      <w:start w:val="1"/>
      <w:numFmt w:val="lowerLetter"/>
      <w:lvlText w:val="%1."/>
      <w:lvlJc w:val="left"/>
      <w:pPr>
        <w:ind w:left="1146" w:hanging="360"/>
      </w:pPr>
      <w:rPr>
        <w:rFonts w:asciiTheme="minorHAnsi" w:eastAsiaTheme="minorEastAsia" w:hAnsiTheme="minorHAnsi" w:cstheme="minorBidi"/>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B637477"/>
    <w:multiLevelType w:val="multilevel"/>
    <w:tmpl w:val="0000008A"/>
    <w:lvl w:ilvl="0">
      <w:start w:val="1"/>
      <w:numFmt w:val="lowerLetter"/>
      <w:lvlText w:val="%1."/>
      <w:lvlJc w:val="left"/>
      <w:pPr>
        <w:tabs>
          <w:tab w:val="num" w:pos="0"/>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24">
    <w:nsid w:val="4C970A8A"/>
    <w:multiLevelType w:val="multilevel"/>
    <w:tmpl w:val="E08E26BA"/>
    <w:lvl w:ilvl="0">
      <w:start w:val="1"/>
      <w:numFmt w:val="decimal"/>
      <w:lvlText w:val="%1."/>
      <w:lvlJc w:val="left"/>
      <w:pPr>
        <w:tabs>
          <w:tab w:val="num" w:pos="720"/>
        </w:tabs>
        <w:ind w:left="720"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rPr>
        <w:rFonts w:ascii="Symbol" w:hAnsi="Symbol" w:cs="Symbol"/>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left"/>
      <w:pPr>
        <w:tabs>
          <w:tab w:val="num" w:pos="4320"/>
        </w:tabs>
        <w:ind w:left="4320" w:hanging="180"/>
      </w:pPr>
      <w:rPr>
        <w:rFonts w:ascii="Symbol" w:hAnsi="Symbol" w:cs="Symbol"/>
      </w:rPr>
    </w:lvl>
    <w:lvl w:ilvl="6">
      <w:start w:val="1"/>
      <w:numFmt w:val="decimal"/>
      <w:lvlText w:val="%7."/>
      <w:lvlJc w:val="left"/>
      <w:pPr>
        <w:tabs>
          <w:tab w:val="num" w:pos="5040"/>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left"/>
      <w:pPr>
        <w:tabs>
          <w:tab w:val="num" w:pos="6480"/>
        </w:tabs>
        <w:ind w:left="6480" w:hanging="180"/>
      </w:pPr>
      <w:rPr>
        <w:rFonts w:ascii="Symbol" w:hAnsi="Symbol" w:cs="Symbol"/>
      </w:rPr>
    </w:lvl>
  </w:abstractNum>
  <w:abstractNum w:abstractNumId="25">
    <w:nsid w:val="55862DDD"/>
    <w:multiLevelType w:val="multilevel"/>
    <w:tmpl w:val="0000008A"/>
    <w:lvl w:ilvl="0">
      <w:start w:val="1"/>
      <w:numFmt w:val="lowerLetter"/>
      <w:lvlText w:val="%1."/>
      <w:lvlJc w:val="left"/>
      <w:pPr>
        <w:tabs>
          <w:tab w:val="num" w:pos="0"/>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26">
    <w:nsid w:val="63FC0023"/>
    <w:multiLevelType w:val="hybridMultilevel"/>
    <w:tmpl w:val="E348F9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nsid w:val="6B7413A1"/>
    <w:multiLevelType w:val="multilevel"/>
    <w:tmpl w:val="553A2BD4"/>
    <w:lvl w:ilvl="0">
      <w:start w:val="1"/>
      <w:numFmt w:val="decimal"/>
      <w:lvlText w:val="%1."/>
      <w:lvlJc w:val="left"/>
      <w:pPr>
        <w:tabs>
          <w:tab w:val="num" w:pos="720"/>
        </w:tabs>
        <w:ind w:left="720"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rPr>
        <w:rFonts w:ascii="Symbol" w:hAnsi="Symbol" w:cs="Symbol"/>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rPr>
        <w:rFonts w:ascii="Symbol" w:hAnsi="Symbol" w:cs="Symbol"/>
      </w:rPr>
    </w:lvl>
    <w:lvl w:ilvl="5">
      <w:start w:val="1"/>
      <w:numFmt w:val="lowerRoman"/>
      <w:lvlText w:val="%6."/>
      <w:lvlJc w:val="left"/>
      <w:pPr>
        <w:tabs>
          <w:tab w:val="num" w:pos="4320"/>
        </w:tabs>
        <w:ind w:left="4320" w:hanging="180"/>
      </w:pPr>
      <w:rPr>
        <w:rFonts w:ascii="Symbol" w:hAnsi="Symbol" w:cs="Symbol"/>
      </w:rPr>
    </w:lvl>
    <w:lvl w:ilvl="6">
      <w:start w:val="1"/>
      <w:numFmt w:val="decimal"/>
      <w:lvlText w:val="%7."/>
      <w:lvlJc w:val="left"/>
      <w:pPr>
        <w:tabs>
          <w:tab w:val="num" w:pos="5040"/>
        </w:tabs>
        <w:ind w:left="5040" w:hanging="360"/>
      </w:pPr>
      <w:rPr>
        <w:rFonts w:ascii="Symbol" w:hAnsi="Symbol" w:cs="Symbol"/>
      </w:rPr>
    </w:lvl>
    <w:lvl w:ilvl="7">
      <w:start w:val="1"/>
      <w:numFmt w:val="lowerLetter"/>
      <w:lvlText w:val="%8."/>
      <w:lvlJc w:val="left"/>
      <w:pPr>
        <w:tabs>
          <w:tab w:val="num" w:pos="5760"/>
        </w:tabs>
        <w:ind w:left="5760" w:hanging="360"/>
      </w:pPr>
      <w:rPr>
        <w:rFonts w:ascii="Symbol" w:hAnsi="Symbol" w:cs="Symbol"/>
      </w:rPr>
    </w:lvl>
    <w:lvl w:ilvl="8">
      <w:start w:val="1"/>
      <w:numFmt w:val="lowerRoman"/>
      <w:lvlText w:val="%9."/>
      <w:lvlJc w:val="left"/>
      <w:pPr>
        <w:tabs>
          <w:tab w:val="num" w:pos="6480"/>
        </w:tabs>
        <w:ind w:left="6480" w:hanging="180"/>
      </w:pPr>
      <w:rPr>
        <w:rFonts w:ascii="Symbol" w:hAnsi="Symbol" w:cs="Symbol"/>
      </w:rPr>
    </w:lvl>
  </w:abstractNum>
  <w:abstractNum w:abstractNumId="28">
    <w:nsid w:val="7C587C62"/>
    <w:multiLevelType w:val="hybridMultilevel"/>
    <w:tmpl w:val="07EC496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2"/>
  </w:num>
  <w:num w:numId="3">
    <w:abstractNumId w:val="3"/>
  </w:num>
  <w:num w:numId="4">
    <w:abstractNumId w:val="9"/>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7"/>
  </w:num>
  <w:num w:numId="13">
    <w:abstractNumId w:val="24"/>
  </w:num>
  <w:num w:numId="14">
    <w:abstractNumId w:val="25"/>
  </w:num>
  <w:num w:numId="15">
    <w:abstractNumId w:val="23"/>
  </w:num>
  <w:num w:numId="16">
    <w:abstractNumId w:val="22"/>
  </w:num>
  <w:num w:numId="17">
    <w:abstractNumId w:val="28"/>
  </w:num>
  <w:num w:numId="18">
    <w:abstractNumId w:val="21"/>
  </w:num>
  <w:num w:numId="19">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
  <w:rsids>
    <w:rsidRoot w:val="00CF43CF"/>
    <w:rsid w:val="00001AF3"/>
    <w:rsid w:val="00016001"/>
    <w:rsid w:val="000254D7"/>
    <w:rsid w:val="0004064C"/>
    <w:rsid w:val="00041603"/>
    <w:rsid w:val="000472A0"/>
    <w:rsid w:val="00053C76"/>
    <w:rsid w:val="000548E1"/>
    <w:rsid w:val="00060B95"/>
    <w:rsid w:val="00082076"/>
    <w:rsid w:val="00086EC3"/>
    <w:rsid w:val="00087CB6"/>
    <w:rsid w:val="000909E5"/>
    <w:rsid w:val="000A09AF"/>
    <w:rsid w:val="000A0BEB"/>
    <w:rsid w:val="000B1034"/>
    <w:rsid w:val="000C0A68"/>
    <w:rsid w:val="000C684A"/>
    <w:rsid w:val="000C76DE"/>
    <w:rsid w:val="000F2D87"/>
    <w:rsid w:val="000F412B"/>
    <w:rsid w:val="00105623"/>
    <w:rsid w:val="001149C3"/>
    <w:rsid w:val="0011782F"/>
    <w:rsid w:val="00120A39"/>
    <w:rsid w:val="00123F8C"/>
    <w:rsid w:val="0013561B"/>
    <w:rsid w:val="0015388E"/>
    <w:rsid w:val="00157B0F"/>
    <w:rsid w:val="00182947"/>
    <w:rsid w:val="001B2589"/>
    <w:rsid w:val="001C046B"/>
    <w:rsid w:val="00210731"/>
    <w:rsid w:val="002140B6"/>
    <w:rsid w:val="002321BF"/>
    <w:rsid w:val="00233A5B"/>
    <w:rsid w:val="00243E14"/>
    <w:rsid w:val="00254654"/>
    <w:rsid w:val="00254AD6"/>
    <w:rsid w:val="00260051"/>
    <w:rsid w:val="00260C93"/>
    <w:rsid w:val="00263941"/>
    <w:rsid w:val="0029281C"/>
    <w:rsid w:val="0029564C"/>
    <w:rsid w:val="00297DD0"/>
    <w:rsid w:val="002C37E1"/>
    <w:rsid w:val="002F3C3E"/>
    <w:rsid w:val="00302B0C"/>
    <w:rsid w:val="003360EA"/>
    <w:rsid w:val="00343970"/>
    <w:rsid w:val="003475C7"/>
    <w:rsid w:val="003549BC"/>
    <w:rsid w:val="0037240A"/>
    <w:rsid w:val="003742A3"/>
    <w:rsid w:val="00391DB6"/>
    <w:rsid w:val="003A5D1F"/>
    <w:rsid w:val="003A64A6"/>
    <w:rsid w:val="003B2462"/>
    <w:rsid w:val="003B4382"/>
    <w:rsid w:val="003D00EF"/>
    <w:rsid w:val="003D562C"/>
    <w:rsid w:val="003D58BB"/>
    <w:rsid w:val="003E3EDE"/>
    <w:rsid w:val="003E79E7"/>
    <w:rsid w:val="00400389"/>
    <w:rsid w:val="00421DC9"/>
    <w:rsid w:val="004422C2"/>
    <w:rsid w:val="00446D7A"/>
    <w:rsid w:val="004533D8"/>
    <w:rsid w:val="0046629E"/>
    <w:rsid w:val="00466B89"/>
    <w:rsid w:val="00471E83"/>
    <w:rsid w:val="004A1C5F"/>
    <w:rsid w:val="004A4DC4"/>
    <w:rsid w:val="004A60CD"/>
    <w:rsid w:val="004B0ADF"/>
    <w:rsid w:val="004B26A3"/>
    <w:rsid w:val="004B4CD9"/>
    <w:rsid w:val="004B666A"/>
    <w:rsid w:val="004C25E0"/>
    <w:rsid w:val="004D3DD6"/>
    <w:rsid w:val="004D5870"/>
    <w:rsid w:val="004D7D59"/>
    <w:rsid w:val="004F033F"/>
    <w:rsid w:val="00502517"/>
    <w:rsid w:val="00507A8B"/>
    <w:rsid w:val="00512015"/>
    <w:rsid w:val="0051334E"/>
    <w:rsid w:val="00525CC8"/>
    <w:rsid w:val="005461E2"/>
    <w:rsid w:val="0056717C"/>
    <w:rsid w:val="0057150D"/>
    <w:rsid w:val="00597536"/>
    <w:rsid w:val="005E204D"/>
    <w:rsid w:val="006371E7"/>
    <w:rsid w:val="00643004"/>
    <w:rsid w:val="00645F75"/>
    <w:rsid w:val="00653AC0"/>
    <w:rsid w:val="0068039C"/>
    <w:rsid w:val="00684B0C"/>
    <w:rsid w:val="00686A63"/>
    <w:rsid w:val="0069305A"/>
    <w:rsid w:val="0069743A"/>
    <w:rsid w:val="006C6193"/>
    <w:rsid w:val="006E4A8A"/>
    <w:rsid w:val="006F1AC1"/>
    <w:rsid w:val="006F615A"/>
    <w:rsid w:val="00704DCD"/>
    <w:rsid w:val="007214F8"/>
    <w:rsid w:val="007474BE"/>
    <w:rsid w:val="007579A6"/>
    <w:rsid w:val="00775A6C"/>
    <w:rsid w:val="00782EBE"/>
    <w:rsid w:val="007A2C3C"/>
    <w:rsid w:val="007B736A"/>
    <w:rsid w:val="007C1EEE"/>
    <w:rsid w:val="007E63F0"/>
    <w:rsid w:val="007F35E3"/>
    <w:rsid w:val="007F466C"/>
    <w:rsid w:val="007F6A13"/>
    <w:rsid w:val="00803BE3"/>
    <w:rsid w:val="00810F47"/>
    <w:rsid w:val="00815014"/>
    <w:rsid w:val="00824605"/>
    <w:rsid w:val="00827C54"/>
    <w:rsid w:val="0083734C"/>
    <w:rsid w:val="00846618"/>
    <w:rsid w:val="008556D4"/>
    <w:rsid w:val="008614E2"/>
    <w:rsid w:val="00870D63"/>
    <w:rsid w:val="00872BC0"/>
    <w:rsid w:val="00881790"/>
    <w:rsid w:val="008A5AFB"/>
    <w:rsid w:val="008D26F7"/>
    <w:rsid w:val="008D340D"/>
    <w:rsid w:val="008F48A8"/>
    <w:rsid w:val="009050AF"/>
    <w:rsid w:val="009214D4"/>
    <w:rsid w:val="00921603"/>
    <w:rsid w:val="00923DEF"/>
    <w:rsid w:val="00927858"/>
    <w:rsid w:val="009300FF"/>
    <w:rsid w:val="0093694F"/>
    <w:rsid w:val="009545FB"/>
    <w:rsid w:val="00964194"/>
    <w:rsid w:val="009819BB"/>
    <w:rsid w:val="009837E6"/>
    <w:rsid w:val="009A3ACF"/>
    <w:rsid w:val="009B74E5"/>
    <w:rsid w:val="009D2386"/>
    <w:rsid w:val="009E07EF"/>
    <w:rsid w:val="009E4B66"/>
    <w:rsid w:val="009E7207"/>
    <w:rsid w:val="009E7966"/>
    <w:rsid w:val="009F4745"/>
    <w:rsid w:val="009F63B8"/>
    <w:rsid w:val="00A124BF"/>
    <w:rsid w:val="00A14188"/>
    <w:rsid w:val="00A27C9B"/>
    <w:rsid w:val="00A30F24"/>
    <w:rsid w:val="00A602A5"/>
    <w:rsid w:val="00A65410"/>
    <w:rsid w:val="00A7144F"/>
    <w:rsid w:val="00A8109B"/>
    <w:rsid w:val="00AA5EC0"/>
    <w:rsid w:val="00AB017D"/>
    <w:rsid w:val="00AB2CF7"/>
    <w:rsid w:val="00AC5172"/>
    <w:rsid w:val="00AD62A2"/>
    <w:rsid w:val="00AE1E3D"/>
    <w:rsid w:val="00B47287"/>
    <w:rsid w:val="00B549BA"/>
    <w:rsid w:val="00B62DB5"/>
    <w:rsid w:val="00B71491"/>
    <w:rsid w:val="00B72346"/>
    <w:rsid w:val="00B769EB"/>
    <w:rsid w:val="00B77022"/>
    <w:rsid w:val="00B81144"/>
    <w:rsid w:val="00B936A5"/>
    <w:rsid w:val="00B94E08"/>
    <w:rsid w:val="00BB2A49"/>
    <w:rsid w:val="00BC117C"/>
    <w:rsid w:val="00BD7742"/>
    <w:rsid w:val="00BE0F72"/>
    <w:rsid w:val="00BE6E88"/>
    <w:rsid w:val="00BE7FAA"/>
    <w:rsid w:val="00C408C7"/>
    <w:rsid w:val="00C529E5"/>
    <w:rsid w:val="00C550C9"/>
    <w:rsid w:val="00C5775F"/>
    <w:rsid w:val="00C637F1"/>
    <w:rsid w:val="00C70CF7"/>
    <w:rsid w:val="00C7566A"/>
    <w:rsid w:val="00C86027"/>
    <w:rsid w:val="00C87964"/>
    <w:rsid w:val="00C90569"/>
    <w:rsid w:val="00CD666D"/>
    <w:rsid w:val="00CF43CF"/>
    <w:rsid w:val="00CF668F"/>
    <w:rsid w:val="00D006FF"/>
    <w:rsid w:val="00D01DE8"/>
    <w:rsid w:val="00D12264"/>
    <w:rsid w:val="00D36986"/>
    <w:rsid w:val="00D37FED"/>
    <w:rsid w:val="00D430AB"/>
    <w:rsid w:val="00D82F11"/>
    <w:rsid w:val="00DB7C6F"/>
    <w:rsid w:val="00DC1D87"/>
    <w:rsid w:val="00DC7E8C"/>
    <w:rsid w:val="00DE1EB1"/>
    <w:rsid w:val="00DE44DF"/>
    <w:rsid w:val="00E446F6"/>
    <w:rsid w:val="00E464E6"/>
    <w:rsid w:val="00E472D8"/>
    <w:rsid w:val="00E47EEB"/>
    <w:rsid w:val="00E51776"/>
    <w:rsid w:val="00E51DE0"/>
    <w:rsid w:val="00E60C13"/>
    <w:rsid w:val="00E63185"/>
    <w:rsid w:val="00E824D0"/>
    <w:rsid w:val="00E824E2"/>
    <w:rsid w:val="00E8510B"/>
    <w:rsid w:val="00EB2B04"/>
    <w:rsid w:val="00EB57B6"/>
    <w:rsid w:val="00EC10F8"/>
    <w:rsid w:val="00EC4E8E"/>
    <w:rsid w:val="00ED1A93"/>
    <w:rsid w:val="00ED34F7"/>
    <w:rsid w:val="00EE12D1"/>
    <w:rsid w:val="00EE1522"/>
    <w:rsid w:val="00EF51CF"/>
    <w:rsid w:val="00F00622"/>
    <w:rsid w:val="00F443AD"/>
    <w:rsid w:val="00F45CE6"/>
    <w:rsid w:val="00F53D6E"/>
    <w:rsid w:val="00F60BD8"/>
    <w:rsid w:val="00F6643A"/>
    <w:rsid w:val="00F80DA6"/>
    <w:rsid w:val="00F832E3"/>
    <w:rsid w:val="00F84DBE"/>
    <w:rsid w:val="00FB7F62"/>
    <w:rsid w:val="00FF2CE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4E8E"/>
  </w:style>
  <w:style w:type="paragraph" w:styleId="Nagwek3">
    <w:name w:val="heading 3"/>
    <w:basedOn w:val="Normalny"/>
    <w:next w:val="Tekstpodstawowy"/>
    <w:link w:val="Nagwek3Znak"/>
    <w:qFormat/>
    <w:rsid w:val="00CF43CF"/>
    <w:pPr>
      <w:keepNext/>
      <w:widowControl w:val="0"/>
      <w:numPr>
        <w:numId w:val="2"/>
      </w:numPr>
      <w:suppressAutoHyphens/>
      <w:spacing w:before="120" w:after="120" w:line="240" w:lineRule="auto"/>
      <w:outlineLvl w:val="2"/>
    </w:pPr>
    <w:rPr>
      <w:rFonts w:ascii="Arial Narrow" w:eastAsia="Times New Roman" w:hAnsi="Arial Narrow" w:cs="Arial"/>
      <w:b/>
      <w:bCs/>
      <w:i/>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F43CF"/>
    <w:rPr>
      <w:rFonts w:ascii="Arial Narrow" w:eastAsia="Times New Roman" w:hAnsi="Arial Narrow" w:cs="Arial"/>
      <w:b/>
      <w:bCs/>
      <w:i/>
      <w:szCs w:val="26"/>
      <w:lang w:eastAsia="ar-SA"/>
    </w:rPr>
  </w:style>
  <w:style w:type="paragraph" w:styleId="Akapitzlist">
    <w:name w:val="List Paragraph"/>
    <w:basedOn w:val="Normalny"/>
    <w:uiPriority w:val="34"/>
    <w:qFormat/>
    <w:rsid w:val="00CF43CF"/>
    <w:pPr>
      <w:ind w:left="720"/>
      <w:contextualSpacing/>
    </w:pPr>
  </w:style>
  <w:style w:type="character" w:styleId="Odwoaniedokomentarza">
    <w:name w:val="annotation reference"/>
    <w:basedOn w:val="Domylnaczcionkaakapitu"/>
    <w:uiPriority w:val="99"/>
    <w:semiHidden/>
    <w:unhideWhenUsed/>
    <w:rsid w:val="00CF43CF"/>
    <w:rPr>
      <w:sz w:val="16"/>
      <w:szCs w:val="16"/>
    </w:rPr>
  </w:style>
  <w:style w:type="paragraph" w:styleId="Tekstkomentarza">
    <w:name w:val="annotation text"/>
    <w:basedOn w:val="Normalny"/>
    <w:link w:val="TekstkomentarzaZnak"/>
    <w:uiPriority w:val="99"/>
    <w:semiHidden/>
    <w:unhideWhenUsed/>
    <w:rsid w:val="00CF43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43CF"/>
    <w:rPr>
      <w:sz w:val="20"/>
      <w:szCs w:val="20"/>
    </w:rPr>
  </w:style>
  <w:style w:type="paragraph" w:customStyle="1" w:styleId="Tekstkomentarza2">
    <w:name w:val="Tekst komentarza2"/>
    <w:basedOn w:val="Normalny"/>
    <w:rsid w:val="00CF43CF"/>
    <w:pPr>
      <w:suppressAutoHyphens/>
      <w:spacing w:after="0" w:line="240" w:lineRule="auto"/>
    </w:pPr>
    <w:rPr>
      <w:rFonts w:ascii="Tahoma" w:eastAsia="Times New Roman" w:hAnsi="Tahoma" w:cs="Tahoma"/>
      <w:sz w:val="20"/>
      <w:szCs w:val="20"/>
      <w:lang w:eastAsia="ar-SA"/>
    </w:rPr>
  </w:style>
  <w:style w:type="paragraph" w:customStyle="1" w:styleId="SIWZmmpoziom3">
    <w:name w:val="SIWZmm poziom 3"/>
    <w:basedOn w:val="Tekstpodstawowy"/>
    <w:rsid w:val="00CF43CF"/>
    <w:pPr>
      <w:tabs>
        <w:tab w:val="num" w:pos="360"/>
      </w:tabs>
      <w:suppressAutoHyphens/>
      <w:spacing w:before="120" w:line="240" w:lineRule="auto"/>
    </w:pPr>
    <w:rPr>
      <w:rFonts w:ascii="Tahoma" w:eastAsia="Times New Roman" w:hAnsi="Tahoma" w:cs="Tahoma"/>
      <w:b/>
      <w:i/>
      <w:sz w:val="20"/>
      <w:szCs w:val="24"/>
      <w:lang w:eastAsia="ar-SA"/>
    </w:rPr>
  </w:style>
  <w:style w:type="paragraph" w:customStyle="1" w:styleId="Tekstpodstawowywcity32">
    <w:name w:val="Tekst podstawowy wcięty 32"/>
    <w:basedOn w:val="Normalny"/>
    <w:rsid w:val="00CF43CF"/>
    <w:pPr>
      <w:spacing w:after="120" w:line="240" w:lineRule="auto"/>
      <w:ind w:left="283"/>
    </w:pPr>
    <w:rPr>
      <w:rFonts w:ascii="Arial Narrow" w:eastAsia="Times New Roman" w:hAnsi="Arial Narrow" w:cs="Arial Narrow"/>
      <w:sz w:val="16"/>
      <w:szCs w:val="16"/>
      <w:lang w:eastAsia="ar-SA"/>
    </w:rPr>
  </w:style>
  <w:style w:type="paragraph" w:styleId="Tekstpodstawowy">
    <w:name w:val="Body Text"/>
    <w:basedOn w:val="Normalny"/>
    <w:link w:val="TekstpodstawowyZnak"/>
    <w:uiPriority w:val="99"/>
    <w:semiHidden/>
    <w:unhideWhenUsed/>
    <w:rsid w:val="00CF43CF"/>
    <w:pPr>
      <w:spacing w:after="120"/>
    </w:pPr>
  </w:style>
  <w:style w:type="character" w:customStyle="1" w:styleId="TekstpodstawowyZnak">
    <w:name w:val="Tekst podstawowy Znak"/>
    <w:basedOn w:val="Domylnaczcionkaakapitu"/>
    <w:link w:val="Tekstpodstawowy"/>
    <w:uiPriority w:val="99"/>
    <w:semiHidden/>
    <w:rsid w:val="00CF43CF"/>
  </w:style>
  <w:style w:type="paragraph" w:styleId="Tekstdymka">
    <w:name w:val="Balloon Text"/>
    <w:basedOn w:val="Normalny"/>
    <w:link w:val="TekstdymkaZnak"/>
    <w:uiPriority w:val="99"/>
    <w:semiHidden/>
    <w:unhideWhenUsed/>
    <w:rsid w:val="00CF43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43CF"/>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E60C13"/>
    <w:rPr>
      <w:b/>
      <w:bCs/>
    </w:rPr>
  </w:style>
  <w:style w:type="character" w:customStyle="1" w:styleId="TematkomentarzaZnak">
    <w:name w:val="Temat komentarza Znak"/>
    <w:basedOn w:val="TekstkomentarzaZnak"/>
    <w:link w:val="Tematkomentarza"/>
    <w:uiPriority w:val="99"/>
    <w:semiHidden/>
    <w:rsid w:val="00E60C13"/>
    <w:rPr>
      <w:b/>
      <w:bCs/>
      <w:sz w:val="20"/>
      <w:szCs w:val="20"/>
    </w:rPr>
  </w:style>
  <w:style w:type="paragraph" w:styleId="Tekstpodstawowy2">
    <w:name w:val="Body Text 2"/>
    <w:basedOn w:val="Normalny"/>
    <w:link w:val="Tekstpodstawowy2Znak"/>
    <w:uiPriority w:val="99"/>
    <w:semiHidden/>
    <w:unhideWhenUsed/>
    <w:rsid w:val="00471E83"/>
    <w:pPr>
      <w:spacing w:after="120" w:line="480" w:lineRule="auto"/>
    </w:pPr>
  </w:style>
  <w:style w:type="character" w:customStyle="1" w:styleId="Tekstpodstawowy2Znak">
    <w:name w:val="Tekst podstawowy 2 Znak"/>
    <w:basedOn w:val="Domylnaczcionkaakapitu"/>
    <w:link w:val="Tekstpodstawowy2"/>
    <w:uiPriority w:val="99"/>
    <w:semiHidden/>
    <w:rsid w:val="00471E83"/>
  </w:style>
  <w:style w:type="paragraph" w:styleId="Tekstpodstawowywcity3">
    <w:name w:val="Body Text Indent 3"/>
    <w:basedOn w:val="Normalny"/>
    <w:link w:val="Tekstpodstawowywcity3Znak"/>
    <w:semiHidden/>
    <w:unhideWhenUsed/>
    <w:rsid w:val="00A124BF"/>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semiHidden/>
    <w:rsid w:val="00A124BF"/>
    <w:rPr>
      <w:rFonts w:ascii="Times New Roman" w:eastAsia="Times New Roman" w:hAnsi="Times New Roman" w:cs="Times New Roman"/>
      <w:sz w:val="16"/>
      <w:szCs w:val="16"/>
      <w:lang w:eastAsia="pl-PL"/>
    </w:rPr>
  </w:style>
  <w:style w:type="paragraph" w:styleId="Nagwek">
    <w:name w:val="header"/>
    <w:basedOn w:val="Normalny"/>
    <w:link w:val="NagwekZnak"/>
    <w:unhideWhenUsed/>
    <w:rsid w:val="000A0B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BEB"/>
  </w:style>
  <w:style w:type="paragraph" w:styleId="Stopka">
    <w:name w:val="footer"/>
    <w:basedOn w:val="Normalny"/>
    <w:link w:val="StopkaZnak"/>
    <w:uiPriority w:val="99"/>
    <w:unhideWhenUsed/>
    <w:rsid w:val="000A0B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BEB"/>
  </w:style>
  <w:style w:type="paragraph" w:styleId="Poprawka">
    <w:name w:val="Revision"/>
    <w:hidden/>
    <w:uiPriority w:val="99"/>
    <w:semiHidden/>
    <w:rsid w:val="00D01DE8"/>
    <w:pPr>
      <w:spacing w:after="0" w:line="240" w:lineRule="auto"/>
    </w:pPr>
  </w:style>
  <w:style w:type="character" w:styleId="Pogrubienie">
    <w:name w:val="Strong"/>
    <w:basedOn w:val="Domylnaczcionkaakapitu"/>
    <w:uiPriority w:val="22"/>
    <w:qFormat/>
    <w:rsid w:val="00C90569"/>
    <w:rPr>
      <w:b/>
      <w:bCs/>
    </w:rPr>
  </w:style>
  <w:style w:type="paragraph" w:customStyle="1" w:styleId="Standard">
    <w:name w:val="Standard"/>
    <w:rsid w:val="003360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CF43CF"/>
    <w:pPr>
      <w:keepNext/>
      <w:widowControl w:val="0"/>
      <w:numPr>
        <w:numId w:val="3"/>
      </w:numPr>
      <w:suppressAutoHyphens/>
      <w:spacing w:before="120" w:after="120" w:line="240" w:lineRule="auto"/>
      <w:outlineLvl w:val="2"/>
    </w:pPr>
    <w:rPr>
      <w:rFonts w:ascii="Arial Narrow" w:eastAsia="Times New Roman" w:hAnsi="Arial Narrow" w:cs="Arial"/>
      <w:b/>
      <w:bCs/>
      <w:i/>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F43CF"/>
    <w:rPr>
      <w:rFonts w:ascii="Arial Narrow" w:eastAsia="Times New Roman" w:hAnsi="Arial Narrow" w:cs="Arial"/>
      <w:b/>
      <w:bCs/>
      <w:i/>
      <w:szCs w:val="26"/>
      <w:lang w:eastAsia="ar-SA"/>
    </w:rPr>
  </w:style>
  <w:style w:type="paragraph" w:styleId="Akapitzlist">
    <w:name w:val="List Paragraph"/>
    <w:basedOn w:val="Normalny"/>
    <w:uiPriority w:val="34"/>
    <w:qFormat/>
    <w:rsid w:val="00CF43CF"/>
    <w:pPr>
      <w:ind w:left="720"/>
      <w:contextualSpacing/>
    </w:pPr>
  </w:style>
  <w:style w:type="character" w:styleId="Odwoaniedokomentarza">
    <w:name w:val="annotation reference"/>
    <w:basedOn w:val="Domylnaczcionkaakapitu"/>
    <w:uiPriority w:val="99"/>
    <w:semiHidden/>
    <w:unhideWhenUsed/>
    <w:rsid w:val="00CF43CF"/>
    <w:rPr>
      <w:sz w:val="16"/>
      <w:szCs w:val="16"/>
    </w:rPr>
  </w:style>
  <w:style w:type="paragraph" w:styleId="Tekstkomentarza">
    <w:name w:val="annotation text"/>
    <w:basedOn w:val="Normalny"/>
    <w:link w:val="TekstkomentarzaZnak"/>
    <w:uiPriority w:val="99"/>
    <w:semiHidden/>
    <w:unhideWhenUsed/>
    <w:rsid w:val="00CF43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F43CF"/>
    <w:rPr>
      <w:sz w:val="20"/>
      <w:szCs w:val="20"/>
    </w:rPr>
  </w:style>
  <w:style w:type="paragraph" w:customStyle="1" w:styleId="Tekstkomentarza2">
    <w:name w:val="Tekst komentarza2"/>
    <w:basedOn w:val="Normalny"/>
    <w:rsid w:val="00CF43CF"/>
    <w:pPr>
      <w:suppressAutoHyphens/>
      <w:spacing w:after="0" w:line="240" w:lineRule="auto"/>
    </w:pPr>
    <w:rPr>
      <w:rFonts w:ascii="Tahoma" w:eastAsia="Times New Roman" w:hAnsi="Tahoma" w:cs="Tahoma"/>
      <w:sz w:val="20"/>
      <w:szCs w:val="20"/>
      <w:lang w:eastAsia="ar-SA"/>
    </w:rPr>
  </w:style>
  <w:style w:type="paragraph" w:customStyle="1" w:styleId="SIWZmmpoziom3">
    <w:name w:val="SIWZmm poziom 3"/>
    <w:basedOn w:val="Tekstpodstawowy"/>
    <w:rsid w:val="00CF43CF"/>
    <w:pPr>
      <w:tabs>
        <w:tab w:val="num" w:pos="360"/>
      </w:tabs>
      <w:suppressAutoHyphens/>
      <w:spacing w:before="120" w:line="240" w:lineRule="auto"/>
    </w:pPr>
    <w:rPr>
      <w:rFonts w:ascii="Tahoma" w:eastAsia="Times New Roman" w:hAnsi="Tahoma" w:cs="Tahoma"/>
      <w:b/>
      <w:i/>
      <w:sz w:val="20"/>
      <w:szCs w:val="24"/>
      <w:lang w:eastAsia="ar-SA"/>
    </w:rPr>
  </w:style>
  <w:style w:type="paragraph" w:customStyle="1" w:styleId="Tekstpodstawowywcity32">
    <w:name w:val="Tekst podstawowy wcięty 32"/>
    <w:basedOn w:val="Normalny"/>
    <w:rsid w:val="00CF43CF"/>
    <w:pPr>
      <w:spacing w:after="120" w:line="240" w:lineRule="auto"/>
      <w:ind w:left="283"/>
    </w:pPr>
    <w:rPr>
      <w:rFonts w:ascii="Arial Narrow" w:eastAsia="Times New Roman" w:hAnsi="Arial Narrow" w:cs="Arial Narrow"/>
      <w:sz w:val="16"/>
      <w:szCs w:val="16"/>
      <w:lang w:eastAsia="ar-SA"/>
    </w:rPr>
  </w:style>
  <w:style w:type="paragraph" w:styleId="Tekstpodstawowy">
    <w:name w:val="Body Text"/>
    <w:basedOn w:val="Normalny"/>
    <w:link w:val="TekstpodstawowyZnak"/>
    <w:uiPriority w:val="99"/>
    <w:semiHidden/>
    <w:unhideWhenUsed/>
    <w:rsid w:val="00CF43CF"/>
    <w:pPr>
      <w:spacing w:after="120"/>
    </w:pPr>
  </w:style>
  <w:style w:type="character" w:customStyle="1" w:styleId="TekstpodstawowyZnak">
    <w:name w:val="Tekst podstawowy Znak"/>
    <w:basedOn w:val="Domylnaczcionkaakapitu"/>
    <w:link w:val="Tekstpodstawowy"/>
    <w:uiPriority w:val="99"/>
    <w:semiHidden/>
    <w:rsid w:val="00CF43CF"/>
  </w:style>
  <w:style w:type="paragraph" w:styleId="Tekstdymka">
    <w:name w:val="Balloon Text"/>
    <w:basedOn w:val="Normalny"/>
    <w:link w:val="TekstdymkaZnak"/>
    <w:uiPriority w:val="99"/>
    <w:semiHidden/>
    <w:unhideWhenUsed/>
    <w:rsid w:val="00CF43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43CF"/>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E60C13"/>
    <w:rPr>
      <w:b/>
      <w:bCs/>
    </w:rPr>
  </w:style>
  <w:style w:type="character" w:customStyle="1" w:styleId="TematkomentarzaZnak">
    <w:name w:val="Temat komentarza Znak"/>
    <w:basedOn w:val="TekstkomentarzaZnak"/>
    <w:link w:val="Tematkomentarza"/>
    <w:uiPriority w:val="99"/>
    <w:semiHidden/>
    <w:rsid w:val="00E60C13"/>
    <w:rPr>
      <w:b/>
      <w:bCs/>
      <w:sz w:val="20"/>
      <w:szCs w:val="20"/>
    </w:rPr>
  </w:style>
  <w:style w:type="paragraph" w:styleId="Tekstpodstawowy2">
    <w:name w:val="Body Text 2"/>
    <w:basedOn w:val="Normalny"/>
    <w:link w:val="Tekstpodstawowy2Znak"/>
    <w:uiPriority w:val="99"/>
    <w:semiHidden/>
    <w:unhideWhenUsed/>
    <w:rsid w:val="00471E83"/>
    <w:pPr>
      <w:spacing w:after="120" w:line="480" w:lineRule="auto"/>
    </w:pPr>
  </w:style>
  <w:style w:type="character" w:customStyle="1" w:styleId="Tekstpodstawowy2Znak">
    <w:name w:val="Tekst podstawowy 2 Znak"/>
    <w:basedOn w:val="Domylnaczcionkaakapitu"/>
    <w:link w:val="Tekstpodstawowy2"/>
    <w:uiPriority w:val="99"/>
    <w:semiHidden/>
    <w:rsid w:val="00471E83"/>
  </w:style>
  <w:style w:type="paragraph" w:styleId="Tekstpodstawowywcity3">
    <w:name w:val="Body Text Indent 3"/>
    <w:basedOn w:val="Normalny"/>
    <w:link w:val="Tekstpodstawowywcity3Znak"/>
    <w:semiHidden/>
    <w:unhideWhenUsed/>
    <w:rsid w:val="00A124BF"/>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semiHidden/>
    <w:rsid w:val="00A124BF"/>
    <w:rPr>
      <w:rFonts w:ascii="Times New Roman" w:eastAsia="Times New Roman" w:hAnsi="Times New Roman" w:cs="Times New Roman"/>
      <w:sz w:val="16"/>
      <w:szCs w:val="16"/>
      <w:lang w:eastAsia="pl-PL"/>
    </w:rPr>
  </w:style>
  <w:style w:type="paragraph" w:styleId="Nagwek">
    <w:name w:val="header"/>
    <w:basedOn w:val="Normalny"/>
    <w:link w:val="NagwekZnak"/>
    <w:unhideWhenUsed/>
    <w:rsid w:val="000A0B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BEB"/>
  </w:style>
  <w:style w:type="paragraph" w:styleId="Stopka">
    <w:name w:val="footer"/>
    <w:basedOn w:val="Normalny"/>
    <w:link w:val="StopkaZnak"/>
    <w:uiPriority w:val="99"/>
    <w:unhideWhenUsed/>
    <w:rsid w:val="000A0B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BEB"/>
  </w:style>
  <w:style w:type="paragraph" w:styleId="Poprawka">
    <w:name w:val="Revision"/>
    <w:hidden/>
    <w:uiPriority w:val="99"/>
    <w:semiHidden/>
    <w:rsid w:val="00D01DE8"/>
    <w:pPr>
      <w:spacing w:after="0" w:line="240" w:lineRule="auto"/>
    </w:pPr>
  </w:style>
  <w:style w:type="character" w:styleId="Pogrubienie">
    <w:name w:val="Strong"/>
    <w:basedOn w:val="Domylnaczcionkaakapitu"/>
    <w:uiPriority w:val="22"/>
    <w:qFormat/>
    <w:rsid w:val="00C90569"/>
    <w:rPr>
      <w:b/>
      <w:bCs/>
    </w:rPr>
  </w:style>
</w:styles>
</file>

<file path=word/webSettings.xml><?xml version="1.0" encoding="utf-8"?>
<w:webSettings xmlns:r="http://schemas.openxmlformats.org/officeDocument/2006/relationships" xmlns:w="http://schemas.openxmlformats.org/wordprocessingml/2006/main">
  <w:divs>
    <w:div w:id="810943900">
      <w:bodyDiv w:val="1"/>
      <w:marLeft w:val="0"/>
      <w:marRight w:val="0"/>
      <w:marTop w:val="0"/>
      <w:marBottom w:val="0"/>
      <w:divBdr>
        <w:top w:val="none" w:sz="0" w:space="0" w:color="auto"/>
        <w:left w:val="none" w:sz="0" w:space="0" w:color="auto"/>
        <w:bottom w:val="none" w:sz="0" w:space="0" w:color="auto"/>
        <w:right w:val="none" w:sz="0" w:space="0" w:color="auto"/>
      </w:divBdr>
    </w:div>
    <w:div w:id="15726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672EB-BE41-42F7-96CB-F42CBAB6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6899</Words>
  <Characters>41394</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BB</Company>
  <LinksUpToDate>false</LinksUpToDate>
  <CharactersWithSpaces>48197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Monika</cp:lastModifiedBy>
  <cp:revision>13</cp:revision>
  <cp:lastPrinted>2015-10-09T13:33:00Z</cp:lastPrinted>
  <dcterms:created xsi:type="dcterms:W3CDTF">2015-10-08T09:12:00Z</dcterms:created>
  <dcterms:modified xsi:type="dcterms:W3CDTF">2015-10-23T07:46:00Z</dcterms:modified>
</cp:coreProperties>
</file>